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B69" w:rsidRDefault="00BF7B69" w:rsidP="00BF7B69">
      <w:bookmarkStart w:id="0" w:name="_GoBack"/>
      <w:bookmarkEnd w:id="0"/>
    </w:p>
    <w:p w:rsidR="00BF7B69" w:rsidRDefault="00BF7B69" w:rsidP="00BF7B69"/>
    <w:p w:rsidR="00BF7B69" w:rsidRDefault="00BF7B69" w:rsidP="00BF7B69"/>
    <w:p w:rsidR="00BF7B69" w:rsidRDefault="00BF7B69" w:rsidP="00BF7B69"/>
    <w:p w:rsidR="00BF7B69" w:rsidRDefault="00BF7B69" w:rsidP="00BF7B69"/>
    <w:p w:rsidR="00BF7B69" w:rsidRDefault="002511CC" w:rsidP="00BF7B69">
      <w:r>
        <w:rPr>
          <w:noProof/>
          <w:lang w:eastAsia="en-GB"/>
        </w:rPr>
        <w:drawing>
          <wp:anchor distT="0" distB="0" distL="114300" distR="114300" simplePos="0" relativeHeight="251657216" behindDoc="1" locked="0" layoutInCell="1" allowOverlap="1" wp14:anchorId="54074E6F" wp14:editId="3758D589">
            <wp:simplePos x="0" y="0"/>
            <wp:positionH relativeFrom="column">
              <wp:posOffset>0</wp:posOffset>
            </wp:positionH>
            <wp:positionV relativeFrom="paragraph">
              <wp:posOffset>44450</wp:posOffset>
            </wp:positionV>
            <wp:extent cx="3676650" cy="904875"/>
            <wp:effectExtent l="0" t="0" r="0" b="9525"/>
            <wp:wrapTight wrapText="bothSides">
              <wp:wrapPolygon edited="0">
                <wp:start x="0" y="0"/>
                <wp:lineTo x="0" y="21373"/>
                <wp:lineTo x="21488" y="21373"/>
                <wp:lineTo x="21488" y="0"/>
                <wp:lineTo x="0" y="0"/>
              </wp:wrapPolygon>
            </wp:wrapTight>
            <wp:docPr id="8" name="Picture 8" descr="NIC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V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665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69" w:rsidRDefault="00BF7B69" w:rsidP="00BF7B69">
      <w:r w:rsidRPr="00CE44CA">
        <w:rPr>
          <w:noProof/>
          <w:lang w:eastAsia="en-GB"/>
        </w:rPr>
        <w:t xml:space="preserve"> </w:t>
      </w:r>
    </w:p>
    <w:p w:rsidR="00BF7B69" w:rsidRDefault="00BF7B69" w:rsidP="00BF7B69">
      <w:pPr>
        <w:spacing w:line="240" w:lineRule="auto"/>
        <w:jc w:val="center"/>
        <w:rPr>
          <w:rFonts w:ascii="Arial Rounded MT Bold" w:hAnsi="Arial Rounded MT Bold" w:cs="Arial"/>
          <w:b/>
          <w:sz w:val="52"/>
        </w:rPr>
      </w:pPr>
    </w:p>
    <w:p w:rsidR="00BF7B69" w:rsidRDefault="00BF7B69" w:rsidP="00BF7B69">
      <w:pPr>
        <w:spacing w:line="240" w:lineRule="auto"/>
        <w:jc w:val="center"/>
        <w:rPr>
          <w:rFonts w:ascii="Arial Rounded MT Bold" w:hAnsi="Arial Rounded MT Bold" w:cs="Arial"/>
          <w:b/>
          <w:sz w:val="52"/>
        </w:rPr>
      </w:pPr>
    </w:p>
    <w:p w:rsidR="00BF7B69" w:rsidRDefault="00BF7B69" w:rsidP="00BF7B69">
      <w:pPr>
        <w:spacing w:line="240" w:lineRule="auto"/>
        <w:jc w:val="center"/>
        <w:rPr>
          <w:rFonts w:ascii="Verdana" w:hAnsi="Verdana" w:cs="Arial"/>
          <w:b/>
          <w:sz w:val="52"/>
          <w:szCs w:val="52"/>
        </w:rPr>
      </w:pPr>
    </w:p>
    <w:p w:rsidR="00BF7B69" w:rsidRPr="00C24831" w:rsidRDefault="00BF7B69" w:rsidP="00BF7B69">
      <w:pPr>
        <w:spacing w:line="240" w:lineRule="auto"/>
        <w:jc w:val="center"/>
        <w:rPr>
          <w:rFonts w:ascii="Verdana" w:hAnsi="Verdana" w:cs="Arial"/>
          <w:b/>
          <w:sz w:val="52"/>
          <w:szCs w:val="52"/>
        </w:rPr>
      </w:pPr>
    </w:p>
    <w:p w:rsidR="002511CC" w:rsidRPr="002511CC" w:rsidRDefault="002511CC" w:rsidP="00BF7B69">
      <w:pPr>
        <w:spacing w:line="240" w:lineRule="auto"/>
        <w:jc w:val="right"/>
        <w:rPr>
          <w:rFonts w:ascii="Verdana" w:hAnsi="Verdana" w:cs="Arial"/>
          <w:b/>
          <w:sz w:val="36"/>
          <w:szCs w:val="38"/>
        </w:rPr>
      </w:pPr>
      <w:r w:rsidRPr="002511CC">
        <w:rPr>
          <w:rFonts w:ascii="Verdana" w:hAnsi="Verdana"/>
          <w:sz w:val="32"/>
        </w:rPr>
        <w:t xml:space="preserve">Supply Chain Partnerships as a model of collaboration across the </w:t>
      </w:r>
      <w:r w:rsidR="00084BA4">
        <w:rPr>
          <w:rFonts w:ascii="Verdana" w:hAnsi="Verdana"/>
          <w:sz w:val="32"/>
        </w:rPr>
        <w:t>voluntary ,community and social enterprise (VCSE)</w:t>
      </w:r>
      <w:r w:rsidRPr="002511CC">
        <w:rPr>
          <w:rFonts w:ascii="Verdana" w:hAnsi="Verdana"/>
          <w:sz w:val="32"/>
        </w:rPr>
        <w:t>, public and private sectors</w:t>
      </w:r>
      <w:r w:rsidRPr="002511CC">
        <w:rPr>
          <w:rFonts w:ascii="Verdana" w:hAnsi="Verdana" w:cs="Arial"/>
          <w:b/>
          <w:sz w:val="48"/>
          <w:szCs w:val="38"/>
        </w:rPr>
        <w:t xml:space="preserve"> </w:t>
      </w:r>
    </w:p>
    <w:p w:rsidR="00BF7B69" w:rsidRPr="00C24831" w:rsidRDefault="00BF7B69" w:rsidP="00BF7B69">
      <w:pPr>
        <w:spacing w:line="240" w:lineRule="auto"/>
        <w:jc w:val="right"/>
        <w:rPr>
          <w:rFonts w:ascii="Verdana" w:hAnsi="Verdana" w:cs="Arial"/>
          <w:b/>
          <w:sz w:val="38"/>
          <w:szCs w:val="38"/>
        </w:rPr>
      </w:pPr>
      <w:r w:rsidRPr="00C24831">
        <w:rPr>
          <w:rFonts w:ascii="Verdana" w:hAnsi="Verdana" w:cs="Arial"/>
          <w:b/>
          <w:sz w:val="38"/>
          <w:szCs w:val="38"/>
        </w:rPr>
        <w:t>Report</w:t>
      </w: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jc w:val="right"/>
        <w:rPr>
          <w:rFonts w:ascii="Verdana" w:hAnsi="Verdana" w:cs="Arial"/>
          <w:b/>
          <w:sz w:val="24"/>
        </w:rPr>
      </w:pPr>
      <w:r w:rsidRPr="00B15B88">
        <w:rPr>
          <w:rFonts w:ascii="Verdana" w:hAnsi="Verdana" w:cs="Arial"/>
          <w:b/>
          <w:sz w:val="24"/>
        </w:rPr>
        <w:t>September 2014</w:t>
      </w:r>
    </w:p>
    <w:p w:rsidR="00100284" w:rsidRDefault="00100284" w:rsidP="00BF7B69">
      <w:pPr>
        <w:jc w:val="right"/>
        <w:rPr>
          <w:rFonts w:ascii="Verdana" w:hAnsi="Verdana" w:cs="Arial"/>
          <w:b/>
          <w:sz w:val="24"/>
        </w:rPr>
      </w:pPr>
    </w:p>
    <w:p w:rsidR="00100284" w:rsidRDefault="00100284" w:rsidP="00BF7B69">
      <w:pPr>
        <w:jc w:val="right"/>
        <w:rPr>
          <w:rFonts w:ascii="Verdana" w:hAnsi="Verdana" w:cs="Arial"/>
          <w:b/>
          <w:sz w:val="24"/>
        </w:rPr>
      </w:pPr>
    </w:p>
    <w:p w:rsidR="00100284" w:rsidRDefault="00100284" w:rsidP="00BF7B69">
      <w:pPr>
        <w:jc w:val="right"/>
        <w:rPr>
          <w:rFonts w:ascii="Verdana" w:hAnsi="Verdana" w:cs="Arial"/>
          <w:b/>
          <w:sz w:val="24"/>
        </w:rPr>
      </w:pPr>
    </w:p>
    <w:p w:rsidR="00BF7B69" w:rsidRPr="00B15B88" w:rsidRDefault="00BF7B69" w:rsidP="00BF7B69">
      <w:pPr>
        <w:jc w:val="right"/>
        <w:rPr>
          <w:rFonts w:ascii="Arial" w:hAnsi="Arial" w:cs="Arial"/>
          <w:b/>
          <w:sz w:val="24"/>
        </w:rPr>
      </w:pPr>
    </w:p>
    <w:p w:rsidR="00BF7B69" w:rsidRDefault="00087297" w:rsidP="00BF7B69">
      <w:pPr>
        <w:rPr>
          <w:rFonts w:ascii="Arial" w:hAnsi="Arial" w:cs="Arial"/>
          <w:b/>
          <w:sz w:val="32"/>
        </w:rPr>
      </w:pPr>
      <w:r>
        <w:rPr>
          <w:noProof/>
          <w:lang w:eastAsia="en-GB"/>
        </w:rPr>
        <w:drawing>
          <wp:anchor distT="0" distB="0" distL="114300" distR="114300" simplePos="0" relativeHeight="251676160" behindDoc="1" locked="0" layoutInCell="1" allowOverlap="1" wp14:anchorId="03088BFA" wp14:editId="79EEB92D">
            <wp:simplePos x="0" y="0"/>
            <wp:positionH relativeFrom="column">
              <wp:posOffset>3677920</wp:posOffset>
            </wp:positionH>
            <wp:positionV relativeFrom="paragraph">
              <wp:posOffset>6985</wp:posOffset>
            </wp:positionV>
            <wp:extent cx="2054225" cy="676910"/>
            <wp:effectExtent l="0" t="0" r="3175" b="8890"/>
            <wp:wrapTight wrapText="bothSides">
              <wp:wrapPolygon edited="0">
                <wp:start x="9214" y="0"/>
                <wp:lineTo x="0" y="608"/>
                <wp:lineTo x="0" y="20060"/>
                <wp:lineTo x="9214" y="21276"/>
                <wp:lineTo x="10216" y="21276"/>
                <wp:lineTo x="17227" y="19452"/>
                <wp:lineTo x="21433" y="13981"/>
                <wp:lineTo x="21433" y="1824"/>
                <wp:lineTo x="10216" y="0"/>
                <wp:lineTo x="9214" y="0"/>
              </wp:wrapPolygon>
            </wp:wrapTight>
            <wp:docPr id="7" name="Picture 7" descr="Building Chan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ing Change Trust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422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69">
        <w:rPr>
          <w:noProof/>
          <w:lang w:eastAsia="en-GB"/>
        </w:rPr>
        <w:drawing>
          <wp:inline distT="0" distB="0" distL="0" distR="0" wp14:anchorId="0A3DE443" wp14:editId="036AA30E">
            <wp:extent cx="1022400" cy="649944"/>
            <wp:effectExtent l="0" t="0" r="6350" b="0"/>
            <wp:docPr id="3" name="Picture 3" descr="NIC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VA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0539" cy="648761"/>
                    </a:xfrm>
                    <a:prstGeom prst="rect">
                      <a:avLst/>
                    </a:prstGeom>
                    <a:noFill/>
                    <a:ln>
                      <a:noFill/>
                    </a:ln>
                  </pic:spPr>
                </pic:pic>
              </a:graphicData>
            </a:graphic>
          </wp:inline>
        </w:drawing>
      </w:r>
      <w:r w:rsidR="00BF7B69">
        <w:rPr>
          <w:rFonts w:ascii="Arial" w:hAnsi="Arial" w:cs="Arial"/>
          <w:b/>
          <w:sz w:val="32"/>
        </w:rPr>
        <w:t xml:space="preserve">  </w:t>
      </w:r>
      <w:r w:rsidR="00BF7B69">
        <w:rPr>
          <w:noProof/>
          <w:lang w:eastAsia="en-GB"/>
        </w:rPr>
        <w:drawing>
          <wp:inline distT="0" distB="0" distL="0" distR="0" wp14:anchorId="2CFDF2DB" wp14:editId="255A79D3">
            <wp:extent cx="655200" cy="585134"/>
            <wp:effectExtent l="0" t="0" r="0" b="0"/>
            <wp:docPr id="4" name="Picture 4" descr="Stellar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lar Leadership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809" cy="583892"/>
                    </a:xfrm>
                    <a:prstGeom prst="rect">
                      <a:avLst/>
                    </a:prstGeom>
                    <a:noFill/>
                    <a:ln>
                      <a:noFill/>
                    </a:ln>
                  </pic:spPr>
                </pic:pic>
              </a:graphicData>
            </a:graphic>
          </wp:inline>
        </w:drawing>
      </w:r>
      <w:r w:rsidR="00BF7B69">
        <w:rPr>
          <w:rFonts w:ascii="Arial" w:hAnsi="Arial" w:cs="Arial"/>
          <w:b/>
          <w:sz w:val="32"/>
        </w:rPr>
        <w:t xml:space="preserve">  </w:t>
      </w:r>
      <w:r w:rsidR="00BF7B69">
        <w:rPr>
          <w:noProof/>
          <w:lang w:eastAsia="en-GB"/>
        </w:rPr>
        <w:drawing>
          <wp:inline distT="0" distB="0" distL="0" distR="0" wp14:anchorId="1B006B52" wp14:editId="7A21F031">
            <wp:extent cx="569488" cy="647481"/>
            <wp:effectExtent l="0" t="0" r="2540" b="0"/>
            <wp:docPr id="5" name="Picture 5" descr="co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3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610" cy="646483"/>
                    </a:xfrm>
                    <a:prstGeom prst="rect">
                      <a:avLst/>
                    </a:prstGeom>
                    <a:noFill/>
                    <a:ln>
                      <a:noFill/>
                    </a:ln>
                  </pic:spPr>
                </pic:pic>
              </a:graphicData>
            </a:graphic>
          </wp:inline>
        </w:drawing>
      </w:r>
      <w:r w:rsidR="00BF7B69">
        <w:rPr>
          <w:rFonts w:ascii="Arial" w:hAnsi="Arial" w:cs="Arial"/>
          <w:b/>
          <w:sz w:val="32"/>
        </w:rPr>
        <w:t xml:space="preserve">  </w:t>
      </w:r>
    </w:p>
    <w:p w:rsidR="00BF7B69" w:rsidRDefault="00BF7B69" w:rsidP="00BF7B69">
      <w:r>
        <w:br w:type="page"/>
      </w:r>
    </w:p>
    <w:sdt>
      <w:sdtPr>
        <w:rPr>
          <w:rFonts w:eastAsiaTheme="minorHAnsi" w:cstheme="minorBidi"/>
          <w:b w:val="0"/>
          <w:bCs w:val="0"/>
          <w:sz w:val="22"/>
          <w:szCs w:val="22"/>
          <w:lang w:val="en-GB" w:eastAsia="en-US"/>
        </w:rPr>
        <w:id w:val="-1952157232"/>
        <w:docPartObj>
          <w:docPartGallery w:val="Table of Contents"/>
          <w:docPartUnique/>
        </w:docPartObj>
      </w:sdtPr>
      <w:sdtEndPr>
        <w:rPr>
          <w:noProof/>
        </w:rPr>
      </w:sdtEndPr>
      <w:sdtContent>
        <w:p w:rsidR="00941475" w:rsidRDefault="00941475" w:rsidP="00173902">
          <w:pPr>
            <w:pStyle w:val="TOCHeading"/>
          </w:pPr>
          <w:r>
            <w:t>Table of Contents</w:t>
          </w:r>
        </w:p>
        <w:p w:rsidR="00A83BA0" w:rsidRDefault="0094147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00024722" w:history="1">
            <w:r w:rsidR="00A83BA0" w:rsidRPr="003E0B47">
              <w:rPr>
                <w:rStyle w:val="Hyperlink"/>
                <w:noProof/>
              </w:rPr>
              <w:t>Introduction</w:t>
            </w:r>
            <w:r w:rsidR="00A83BA0">
              <w:rPr>
                <w:noProof/>
                <w:webHidden/>
              </w:rPr>
              <w:tab/>
            </w:r>
            <w:r w:rsidR="00A83BA0">
              <w:rPr>
                <w:noProof/>
                <w:webHidden/>
              </w:rPr>
              <w:fldChar w:fldCharType="begin"/>
            </w:r>
            <w:r w:rsidR="00A83BA0">
              <w:rPr>
                <w:noProof/>
                <w:webHidden/>
              </w:rPr>
              <w:instrText xml:space="preserve"> PAGEREF _Toc400024722 \h </w:instrText>
            </w:r>
            <w:r w:rsidR="00A83BA0">
              <w:rPr>
                <w:noProof/>
                <w:webHidden/>
              </w:rPr>
            </w:r>
            <w:r w:rsidR="00A83BA0">
              <w:rPr>
                <w:noProof/>
                <w:webHidden/>
              </w:rPr>
              <w:fldChar w:fldCharType="separate"/>
            </w:r>
            <w:r w:rsidR="00AD37D3">
              <w:rPr>
                <w:noProof/>
                <w:webHidden/>
              </w:rPr>
              <w:t>1</w:t>
            </w:r>
            <w:r w:rsidR="00A83BA0">
              <w:rPr>
                <w:noProof/>
                <w:webHidden/>
              </w:rPr>
              <w:fldChar w:fldCharType="end"/>
            </w:r>
          </w:hyperlink>
        </w:p>
        <w:p w:rsidR="00A83BA0" w:rsidRDefault="006116B3">
          <w:pPr>
            <w:pStyle w:val="TOC2"/>
            <w:tabs>
              <w:tab w:val="right" w:leader="dot" w:pos="9016"/>
            </w:tabs>
            <w:rPr>
              <w:rFonts w:eastAsiaTheme="minorEastAsia"/>
              <w:noProof/>
              <w:lang w:eastAsia="en-GB"/>
            </w:rPr>
          </w:pPr>
          <w:hyperlink w:anchor="_Toc400024723" w:history="1">
            <w:r w:rsidR="00A83BA0" w:rsidRPr="003E0B47">
              <w:rPr>
                <w:rStyle w:val="Hyperlink"/>
                <w:noProof/>
              </w:rPr>
              <w:t>Background</w:t>
            </w:r>
            <w:r w:rsidR="00A83BA0">
              <w:rPr>
                <w:noProof/>
                <w:webHidden/>
              </w:rPr>
              <w:tab/>
            </w:r>
            <w:r w:rsidR="00A83BA0">
              <w:rPr>
                <w:noProof/>
                <w:webHidden/>
              </w:rPr>
              <w:fldChar w:fldCharType="begin"/>
            </w:r>
            <w:r w:rsidR="00A83BA0">
              <w:rPr>
                <w:noProof/>
                <w:webHidden/>
              </w:rPr>
              <w:instrText xml:space="preserve"> PAGEREF _Toc400024723 \h </w:instrText>
            </w:r>
            <w:r w:rsidR="00A83BA0">
              <w:rPr>
                <w:noProof/>
                <w:webHidden/>
              </w:rPr>
            </w:r>
            <w:r w:rsidR="00A83BA0">
              <w:rPr>
                <w:noProof/>
                <w:webHidden/>
              </w:rPr>
              <w:fldChar w:fldCharType="separate"/>
            </w:r>
            <w:r w:rsidR="00AD37D3">
              <w:rPr>
                <w:noProof/>
                <w:webHidden/>
              </w:rPr>
              <w:t>1</w:t>
            </w:r>
            <w:r w:rsidR="00A83BA0">
              <w:rPr>
                <w:noProof/>
                <w:webHidden/>
              </w:rPr>
              <w:fldChar w:fldCharType="end"/>
            </w:r>
          </w:hyperlink>
        </w:p>
        <w:p w:rsidR="00A83BA0" w:rsidRDefault="006116B3">
          <w:pPr>
            <w:pStyle w:val="TOC2"/>
            <w:tabs>
              <w:tab w:val="right" w:leader="dot" w:pos="9016"/>
            </w:tabs>
            <w:rPr>
              <w:rFonts w:eastAsiaTheme="minorEastAsia"/>
              <w:noProof/>
              <w:lang w:eastAsia="en-GB"/>
            </w:rPr>
          </w:pPr>
          <w:hyperlink w:anchor="_Toc400024724" w:history="1">
            <w:r w:rsidR="00A83BA0" w:rsidRPr="003E0B47">
              <w:rPr>
                <w:rStyle w:val="Hyperlink"/>
                <w:noProof/>
              </w:rPr>
              <w:t>Supply Chain Partnerships as a model of collaboration across the</w:t>
            </w:r>
            <w:r w:rsidR="00084BA4">
              <w:rPr>
                <w:rStyle w:val="Hyperlink"/>
                <w:noProof/>
              </w:rPr>
              <w:t xml:space="preserve"> VCSE</w:t>
            </w:r>
            <w:r w:rsidR="00A83BA0" w:rsidRPr="003E0B47">
              <w:rPr>
                <w:rStyle w:val="Hyperlink"/>
                <w:noProof/>
              </w:rPr>
              <w:t>, public and private sectors</w:t>
            </w:r>
            <w:r w:rsidR="00A83BA0">
              <w:rPr>
                <w:noProof/>
                <w:webHidden/>
              </w:rPr>
              <w:tab/>
            </w:r>
            <w:r w:rsidR="00A83BA0">
              <w:rPr>
                <w:noProof/>
                <w:webHidden/>
              </w:rPr>
              <w:fldChar w:fldCharType="begin"/>
            </w:r>
            <w:r w:rsidR="00A83BA0">
              <w:rPr>
                <w:noProof/>
                <w:webHidden/>
              </w:rPr>
              <w:instrText xml:space="preserve"> PAGEREF _Toc400024724 \h </w:instrText>
            </w:r>
            <w:r w:rsidR="00A83BA0">
              <w:rPr>
                <w:noProof/>
                <w:webHidden/>
              </w:rPr>
            </w:r>
            <w:r w:rsidR="00A83BA0">
              <w:rPr>
                <w:noProof/>
                <w:webHidden/>
              </w:rPr>
              <w:fldChar w:fldCharType="separate"/>
            </w:r>
            <w:r w:rsidR="00AD37D3">
              <w:rPr>
                <w:noProof/>
                <w:webHidden/>
              </w:rPr>
              <w:t>1</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25" w:history="1">
            <w:r w:rsidR="00A83BA0" w:rsidRPr="003E0B47">
              <w:rPr>
                <w:rStyle w:val="Hyperlink"/>
                <w:noProof/>
              </w:rPr>
              <w:t>Defining the Supply Chain</w:t>
            </w:r>
            <w:r w:rsidR="00A83BA0">
              <w:rPr>
                <w:noProof/>
                <w:webHidden/>
              </w:rPr>
              <w:tab/>
            </w:r>
            <w:r w:rsidR="00A83BA0">
              <w:rPr>
                <w:noProof/>
                <w:webHidden/>
              </w:rPr>
              <w:fldChar w:fldCharType="begin"/>
            </w:r>
            <w:r w:rsidR="00A83BA0">
              <w:rPr>
                <w:noProof/>
                <w:webHidden/>
              </w:rPr>
              <w:instrText xml:space="preserve"> PAGEREF _Toc400024725 \h </w:instrText>
            </w:r>
            <w:r w:rsidR="00A83BA0">
              <w:rPr>
                <w:noProof/>
                <w:webHidden/>
              </w:rPr>
            </w:r>
            <w:r w:rsidR="00A83BA0">
              <w:rPr>
                <w:noProof/>
                <w:webHidden/>
              </w:rPr>
              <w:fldChar w:fldCharType="separate"/>
            </w:r>
            <w:r w:rsidR="00AD37D3">
              <w:rPr>
                <w:noProof/>
                <w:webHidden/>
              </w:rPr>
              <w:t>3</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26" w:history="1">
            <w:r w:rsidR="00A83BA0" w:rsidRPr="003E0B47">
              <w:rPr>
                <w:rStyle w:val="Hyperlink"/>
                <w:noProof/>
              </w:rPr>
              <w:t>Supply Chains within the Northern Health and Social Care Trust (NHSCT)</w:t>
            </w:r>
            <w:r w:rsidR="00A83BA0">
              <w:rPr>
                <w:noProof/>
                <w:webHidden/>
              </w:rPr>
              <w:tab/>
            </w:r>
            <w:r w:rsidR="00A83BA0">
              <w:rPr>
                <w:noProof/>
                <w:webHidden/>
              </w:rPr>
              <w:fldChar w:fldCharType="begin"/>
            </w:r>
            <w:r w:rsidR="00A83BA0">
              <w:rPr>
                <w:noProof/>
                <w:webHidden/>
              </w:rPr>
              <w:instrText xml:space="preserve"> PAGEREF _Toc400024726 \h </w:instrText>
            </w:r>
            <w:r w:rsidR="00A83BA0">
              <w:rPr>
                <w:noProof/>
                <w:webHidden/>
              </w:rPr>
            </w:r>
            <w:r w:rsidR="00A83BA0">
              <w:rPr>
                <w:noProof/>
                <w:webHidden/>
              </w:rPr>
              <w:fldChar w:fldCharType="separate"/>
            </w:r>
            <w:r w:rsidR="00AD37D3">
              <w:rPr>
                <w:noProof/>
                <w:webHidden/>
              </w:rPr>
              <w:t>4</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27" w:history="1">
            <w:r w:rsidR="00A83BA0" w:rsidRPr="003E0B47">
              <w:rPr>
                <w:rStyle w:val="Hyperlink"/>
                <w:noProof/>
              </w:rPr>
              <w:t>Supply Chains for Housing Associations, untapped potential?</w:t>
            </w:r>
            <w:r w:rsidR="00A83BA0">
              <w:rPr>
                <w:noProof/>
                <w:webHidden/>
              </w:rPr>
              <w:tab/>
            </w:r>
            <w:r w:rsidR="00A83BA0">
              <w:rPr>
                <w:noProof/>
                <w:webHidden/>
              </w:rPr>
              <w:fldChar w:fldCharType="begin"/>
            </w:r>
            <w:r w:rsidR="00A83BA0">
              <w:rPr>
                <w:noProof/>
                <w:webHidden/>
              </w:rPr>
              <w:instrText xml:space="preserve"> PAGEREF _Toc400024727 \h </w:instrText>
            </w:r>
            <w:r w:rsidR="00A83BA0">
              <w:rPr>
                <w:noProof/>
                <w:webHidden/>
              </w:rPr>
            </w:r>
            <w:r w:rsidR="00A83BA0">
              <w:rPr>
                <w:noProof/>
                <w:webHidden/>
              </w:rPr>
              <w:fldChar w:fldCharType="separate"/>
            </w:r>
            <w:r w:rsidR="00AD37D3">
              <w:rPr>
                <w:noProof/>
                <w:webHidden/>
              </w:rPr>
              <w:t>7</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28" w:history="1">
            <w:r w:rsidR="00A83BA0" w:rsidRPr="003E0B47">
              <w:rPr>
                <w:rStyle w:val="Hyperlink"/>
                <w:noProof/>
              </w:rPr>
              <w:t>Setting up and managing a Supply Chain</w:t>
            </w:r>
            <w:r w:rsidR="00A83BA0">
              <w:rPr>
                <w:noProof/>
                <w:webHidden/>
              </w:rPr>
              <w:tab/>
            </w:r>
            <w:r w:rsidR="00A83BA0">
              <w:rPr>
                <w:noProof/>
                <w:webHidden/>
              </w:rPr>
              <w:fldChar w:fldCharType="begin"/>
            </w:r>
            <w:r w:rsidR="00A83BA0">
              <w:rPr>
                <w:noProof/>
                <w:webHidden/>
              </w:rPr>
              <w:instrText xml:space="preserve"> PAGEREF _Toc400024728 \h </w:instrText>
            </w:r>
            <w:r w:rsidR="00A83BA0">
              <w:rPr>
                <w:noProof/>
                <w:webHidden/>
              </w:rPr>
            </w:r>
            <w:r w:rsidR="00A83BA0">
              <w:rPr>
                <w:noProof/>
                <w:webHidden/>
              </w:rPr>
              <w:fldChar w:fldCharType="separate"/>
            </w:r>
            <w:r w:rsidR="00AD37D3">
              <w:rPr>
                <w:noProof/>
                <w:webHidden/>
              </w:rPr>
              <w:t>9</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29" w:history="1">
            <w:r w:rsidR="00A83BA0" w:rsidRPr="003E0B47">
              <w:rPr>
                <w:rStyle w:val="Hyperlink"/>
                <w:noProof/>
              </w:rPr>
              <w:t>Reflections from research and policy on supply chains in England</w:t>
            </w:r>
            <w:r w:rsidR="00A83BA0">
              <w:rPr>
                <w:noProof/>
                <w:webHidden/>
              </w:rPr>
              <w:tab/>
            </w:r>
            <w:r w:rsidR="00A83BA0">
              <w:rPr>
                <w:noProof/>
                <w:webHidden/>
              </w:rPr>
              <w:fldChar w:fldCharType="begin"/>
            </w:r>
            <w:r w:rsidR="00A83BA0">
              <w:rPr>
                <w:noProof/>
                <w:webHidden/>
              </w:rPr>
              <w:instrText xml:space="preserve"> PAGEREF _Toc400024729 \h </w:instrText>
            </w:r>
            <w:r w:rsidR="00A83BA0">
              <w:rPr>
                <w:noProof/>
                <w:webHidden/>
              </w:rPr>
            </w:r>
            <w:r w:rsidR="00A83BA0">
              <w:rPr>
                <w:noProof/>
                <w:webHidden/>
              </w:rPr>
              <w:fldChar w:fldCharType="separate"/>
            </w:r>
            <w:r w:rsidR="00AD37D3">
              <w:rPr>
                <w:noProof/>
                <w:webHidden/>
              </w:rPr>
              <w:t>11</w:t>
            </w:r>
            <w:r w:rsidR="00A83BA0">
              <w:rPr>
                <w:noProof/>
                <w:webHidden/>
              </w:rPr>
              <w:fldChar w:fldCharType="end"/>
            </w:r>
          </w:hyperlink>
        </w:p>
        <w:p w:rsidR="00A83BA0" w:rsidRDefault="006116B3">
          <w:pPr>
            <w:pStyle w:val="TOC1"/>
            <w:tabs>
              <w:tab w:val="right" w:leader="dot" w:pos="9016"/>
            </w:tabs>
            <w:rPr>
              <w:rFonts w:eastAsiaTheme="minorEastAsia"/>
              <w:noProof/>
              <w:lang w:eastAsia="en-GB"/>
            </w:rPr>
          </w:pPr>
          <w:hyperlink w:anchor="_Toc400024730" w:history="1">
            <w:r w:rsidR="00464FC3">
              <w:rPr>
                <w:rStyle w:val="Hyperlink"/>
                <w:noProof/>
              </w:rPr>
              <w:t>Key Messages</w:t>
            </w:r>
            <w:r w:rsidR="00A83BA0">
              <w:rPr>
                <w:noProof/>
                <w:webHidden/>
              </w:rPr>
              <w:tab/>
            </w:r>
            <w:r w:rsidR="00A83BA0">
              <w:rPr>
                <w:noProof/>
                <w:webHidden/>
              </w:rPr>
              <w:fldChar w:fldCharType="begin"/>
            </w:r>
            <w:r w:rsidR="00A83BA0">
              <w:rPr>
                <w:noProof/>
                <w:webHidden/>
              </w:rPr>
              <w:instrText xml:space="preserve"> PAGEREF _Toc400024730 \h </w:instrText>
            </w:r>
            <w:r w:rsidR="00A83BA0">
              <w:rPr>
                <w:noProof/>
                <w:webHidden/>
              </w:rPr>
            </w:r>
            <w:r w:rsidR="00A83BA0">
              <w:rPr>
                <w:noProof/>
                <w:webHidden/>
              </w:rPr>
              <w:fldChar w:fldCharType="separate"/>
            </w:r>
            <w:r w:rsidR="00AD37D3">
              <w:rPr>
                <w:noProof/>
                <w:webHidden/>
              </w:rPr>
              <w:t>13</w:t>
            </w:r>
            <w:r w:rsidR="00A83BA0">
              <w:rPr>
                <w:noProof/>
                <w:webHidden/>
              </w:rPr>
              <w:fldChar w:fldCharType="end"/>
            </w:r>
          </w:hyperlink>
        </w:p>
        <w:p w:rsidR="00941475" w:rsidRDefault="00941475">
          <w:r>
            <w:rPr>
              <w:b/>
              <w:bCs/>
              <w:noProof/>
            </w:rPr>
            <w:fldChar w:fldCharType="end"/>
          </w:r>
        </w:p>
      </w:sdtContent>
    </w:sdt>
    <w:p w:rsidR="00291C33" w:rsidRDefault="00291C33" w:rsidP="00291C33">
      <w:pPr>
        <w:pStyle w:val="Heading1"/>
        <w:sectPr w:rsidR="00291C33" w:rsidSect="00EF4865">
          <w:footerReference w:type="default" r:id="rId14"/>
          <w:footerReference w:type="first" r:id="rId15"/>
          <w:pgSz w:w="11906" w:h="16838"/>
          <w:pgMar w:top="1440" w:right="1440" w:bottom="1440" w:left="1440" w:header="708" w:footer="708" w:gutter="0"/>
          <w:pgNumType w:start="1"/>
          <w:cols w:space="708"/>
          <w:titlePg/>
          <w:docGrid w:linePitch="360"/>
        </w:sectPr>
      </w:pPr>
      <w:bookmarkStart w:id="1" w:name="_Toc400024722"/>
    </w:p>
    <w:p w:rsidR="00DA3125" w:rsidRDefault="000028F4" w:rsidP="00291C33">
      <w:pPr>
        <w:pStyle w:val="Heading1"/>
      </w:pPr>
      <w:r>
        <w:rPr>
          <w:noProof/>
          <w:lang w:val="en-GB" w:eastAsia="en-GB"/>
        </w:rPr>
        <w:lastRenderedPageBreak/>
        <w:drawing>
          <wp:anchor distT="0" distB="0" distL="114300" distR="114300" simplePos="0" relativeHeight="251649536" behindDoc="1" locked="0" layoutInCell="1" allowOverlap="1" wp14:anchorId="27BB0AFC" wp14:editId="4DA13C63">
            <wp:simplePos x="0" y="0"/>
            <wp:positionH relativeFrom="column">
              <wp:posOffset>3385185</wp:posOffset>
            </wp:positionH>
            <wp:positionV relativeFrom="paragraph">
              <wp:posOffset>120650</wp:posOffset>
            </wp:positionV>
            <wp:extent cx="2413000" cy="2012950"/>
            <wp:effectExtent l="0" t="0" r="6350" b="6350"/>
            <wp:wrapTight wrapText="bothSides">
              <wp:wrapPolygon edited="0">
                <wp:start x="0" y="0"/>
                <wp:lineTo x="0" y="21464"/>
                <wp:lineTo x="21486" y="21464"/>
                <wp:lineTo x="21486" y="0"/>
                <wp:lineTo x="0" y="0"/>
              </wp:wrapPolygon>
            </wp:wrapTight>
            <wp:docPr id="9" name="Picture 9" descr="collaborat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 program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1CC">
        <w:t>Introduction</w:t>
      </w:r>
      <w:bookmarkEnd w:id="1"/>
    </w:p>
    <w:p w:rsidR="00022EC7" w:rsidRDefault="00022EC7" w:rsidP="004E7DA1">
      <w:pPr>
        <w:pStyle w:val="Heading2"/>
      </w:pPr>
    </w:p>
    <w:p w:rsidR="00DA3125" w:rsidRDefault="00DA3125" w:rsidP="004E7DA1">
      <w:pPr>
        <w:pStyle w:val="Heading2"/>
      </w:pPr>
      <w:bookmarkStart w:id="2" w:name="_Toc400024723"/>
      <w:r>
        <w:t>Background</w:t>
      </w:r>
      <w:bookmarkEnd w:id="2"/>
    </w:p>
    <w:p w:rsidR="00D91BCB" w:rsidRDefault="00D91BCB" w:rsidP="006E7583">
      <w:r w:rsidRPr="00CE44CA">
        <w:t>CollaborationNI</w:t>
      </w:r>
      <w:r>
        <w:t xml:space="preserve"> (CNI) w</w:t>
      </w:r>
      <w:r w:rsidRPr="00CE44CA">
        <w:t>as formally launched on 30 March 2011</w:t>
      </w:r>
      <w:r w:rsidR="000028F4">
        <w:t>,</w:t>
      </w:r>
      <w:r w:rsidRPr="00CE44CA">
        <w:t xml:space="preserve"> as a partnership programme between</w:t>
      </w:r>
      <w:r w:rsidRPr="00811EA5">
        <w:t xml:space="preserve"> NICVA, CO3 and Stellar Leadership, commissioned by</w:t>
      </w:r>
      <w:r>
        <w:t xml:space="preserve"> </w:t>
      </w:r>
      <w:r w:rsidRPr="00811EA5">
        <w:t>Building Change Trust.</w:t>
      </w:r>
      <w:r>
        <w:t xml:space="preserve"> </w:t>
      </w:r>
      <w:r w:rsidR="00256795">
        <w:t>CNI</w:t>
      </w:r>
      <w:r w:rsidRPr="00811EA5">
        <w:t xml:space="preserve"> provides practical support and resources across the whole spectrum of collaborative working to voluntary and community sector organisations.</w:t>
      </w:r>
    </w:p>
    <w:p w:rsidR="00D91BCB" w:rsidRDefault="00D91BCB" w:rsidP="006E7583"/>
    <w:p w:rsidR="00274D33" w:rsidRDefault="003508D8" w:rsidP="006E7583">
      <w:r>
        <w:t xml:space="preserve">As part of Phase One of </w:t>
      </w:r>
      <w:r w:rsidR="00256795">
        <w:t>CNI</w:t>
      </w:r>
      <w:r w:rsidR="00C02E15">
        <w:t>,</w:t>
      </w:r>
      <w:r>
        <w:t xml:space="preserve"> </w:t>
      </w:r>
      <w:r w:rsidR="003C5E69">
        <w:t>553 events were held covering training, expert facilitation, legal suppor</w:t>
      </w:r>
      <w:r w:rsidR="00C02E15">
        <w:t>t sessions,</w:t>
      </w:r>
      <w:r w:rsidR="003C5E69">
        <w:t xml:space="preserve"> coaching and policy seminars for over 4,000 individuals from 754 organisations.</w:t>
      </w:r>
    </w:p>
    <w:p w:rsidR="00D91BCB" w:rsidRDefault="00D91BCB" w:rsidP="006E7583"/>
    <w:p w:rsidR="003508D8" w:rsidRDefault="006E7583" w:rsidP="006E7583">
      <w:r>
        <w:t xml:space="preserve">Phase Two aims to produce a smaller number of deeper collaborations which will influence policy and decision makers. It will </w:t>
      </w:r>
      <w:r w:rsidR="003508D8">
        <w:t xml:space="preserve">see an extension of the debate through a range of policy symposiums </w:t>
      </w:r>
      <w:r w:rsidR="00433F97">
        <w:t>which</w:t>
      </w:r>
      <w:r w:rsidR="003508D8">
        <w:t xml:space="preserve"> will continue to challenge our thinking, examine current approaches and focus on particular models of collaboration, under a number </w:t>
      </w:r>
      <w:r w:rsidR="00872C34">
        <w:t>of thematic areas, including</w:t>
      </w:r>
      <w:r w:rsidR="003508D8">
        <w:t xml:space="preserve"> health, social housing, young people, arts, criminal justice and older people.</w:t>
      </w:r>
    </w:p>
    <w:p w:rsidR="006E7583" w:rsidRDefault="006E7583" w:rsidP="006E7583"/>
    <w:p w:rsidR="003508D8" w:rsidRDefault="003508D8" w:rsidP="006E7583">
      <w:r>
        <w:t xml:space="preserve">The aim of the policy symposiums is to challenge, inform and develop political and government thinking about the support requirements of the </w:t>
      </w:r>
      <w:r w:rsidR="00960EEE">
        <w:t>Voluntary, Community &amp; Social Enterprise (VCSE) Sector</w:t>
      </w:r>
      <w:r>
        <w:t xml:space="preserve"> to encourage and cultivate a cul</w:t>
      </w:r>
      <w:r w:rsidR="00872C34">
        <w:t>ture of effective collaboration</w:t>
      </w:r>
      <w:r>
        <w:t>.</w:t>
      </w:r>
    </w:p>
    <w:p w:rsidR="006E7583" w:rsidRDefault="006E7583" w:rsidP="006E7583"/>
    <w:p w:rsidR="003508D8" w:rsidRDefault="003508D8" w:rsidP="006E7583">
      <w:r>
        <w:t xml:space="preserve">The broad range of discussion will also provide an opportunity for </w:t>
      </w:r>
      <w:r w:rsidR="00960EEE">
        <w:t>VCSE Sector</w:t>
      </w:r>
      <w:r>
        <w:t xml:space="preserve"> leaders and government officials to learn from good, and not so good, practices in Northern Ireland and elsewhere in building effective collaborations</w:t>
      </w:r>
      <w:r w:rsidR="00872C34">
        <w:t>,</w:t>
      </w:r>
      <w:r>
        <w:t xml:space="preserve"> resulting in improved services and better client outcomes.</w:t>
      </w:r>
    </w:p>
    <w:p w:rsidR="00B82AAC" w:rsidRDefault="00B82AAC" w:rsidP="004E7DA1">
      <w:pPr>
        <w:pStyle w:val="Heading2"/>
      </w:pPr>
    </w:p>
    <w:p w:rsidR="00433F97" w:rsidRPr="002511CC" w:rsidRDefault="00433F97" w:rsidP="004E7DA1">
      <w:pPr>
        <w:pStyle w:val="Heading2"/>
        <w:rPr>
          <w:rFonts w:cs="Arial"/>
          <w:sz w:val="36"/>
          <w:szCs w:val="38"/>
        </w:rPr>
      </w:pPr>
      <w:bookmarkStart w:id="3" w:name="_Toc400024724"/>
      <w:r w:rsidRPr="002511CC">
        <w:t xml:space="preserve">Supply Chain Partnerships as a model of collaboration across the </w:t>
      </w:r>
      <w:r w:rsidR="00084BA4">
        <w:t>VCSE</w:t>
      </w:r>
      <w:r w:rsidRPr="002511CC">
        <w:t>, public and private sectors</w:t>
      </w:r>
      <w:bookmarkEnd w:id="3"/>
      <w:r w:rsidRPr="002511CC">
        <w:rPr>
          <w:rFonts w:cs="Arial"/>
          <w:sz w:val="48"/>
          <w:szCs w:val="38"/>
        </w:rPr>
        <w:t xml:space="preserve"> </w:t>
      </w:r>
    </w:p>
    <w:p w:rsidR="007C64C2" w:rsidRDefault="003508D8" w:rsidP="007C64C2">
      <w:pPr>
        <w:spacing w:afterLines="100" w:after="240"/>
      </w:pPr>
      <w:r>
        <w:t xml:space="preserve">The </w:t>
      </w:r>
      <w:r w:rsidR="00256795">
        <w:t>CNI</w:t>
      </w:r>
      <w:r w:rsidRPr="003508D8">
        <w:t xml:space="preserve"> and Social Enterprise NI </w:t>
      </w:r>
      <w:r>
        <w:t xml:space="preserve">policy symposium </w:t>
      </w:r>
      <w:r w:rsidR="00433F97">
        <w:t>was held</w:t>
      </w:r>
      <w:r>
        <w:t xml:space="preserve"> in the Long Gallery, </w:t>
      </w:r>
      <w:r w:rsidR="00274D33">
        <w:t>Stormont</w:t>
      </w:r>
      <w:r>
        <w:t xml:space="preserve"> Buildings, Belfast</w:t>
      </w:r>
      <w:r w:rsidR="00274D33">
        <w:t>,</w:t>
      </w:r>
      <w:r>
        <w:t xml:space="preserve"> on Tuesday 23</w:t>
      </w:r>
      <w:r w:rsidRPr="003508D8">
        <w:rPr>
          <w:vertAlign w:val="superscript"/>
        </w:rPr>
        <w:t>rd</w:t>
      </w:r>
      <w:r>
        <w:t xml:space="preserve"> September 2014</w:t>
      </w:r>
      <w:r w:rsidR="00E422C1">
        <w:t>,</w:t>
      </w:r>
      <w:r>
        <w:t xml:space="preserve"> </w:t>
      </w:r>
      <w:r w:rsidRPr="003508D8">
        <w:t xml:space="preserve">to consider </w:t>
      </w:r>
      <w:r w:rsidR="00E422C1">
        <w:t>‘</w:t>
      </w:r>
      <w:r w:rsidRPr="003508D8">
        <w:t>Supply Chain Partnerships as a model o</w:t>
      </w:r>
      <w:r w:rsidR="00084BA4">
        <w:t>f collaboration across the VCSE</w:t>
      </w:r>
      <w:r w:rsidRPr="003508D8">
        <w:t>, public and private sectors</w:t>
      </w:r>
      <w:r w:rsidR="00E422C1">
        <w:t>’</w:t>
      </w:r>
      <w:r w:rsidRPr="003508D8">
        <w:t>.</w:t>
      </w:r>
      <w:r>
        <w:t xml:space="preserve"> </w:t>
      </w:r>
      <w:r w:rsidR="004C0657">
        <w:t xml:space="preserve">Sixty-five </w:t>
      </w:r>
      <w:r w:rsidR="00433F97">
        <w:t xml:space="preserve">attendees from across the </w:t>
      </w:r>
      <w:r w:rsidR="00960EEE">
        <w:t>VCSE Sector</w:t>
      </w:r>
      <w:r w:rsidR="00433F97">
        <w:t xml:space="preserve">, government, and the private sector </w:t>
      </w:r>
      <w:r w:rsidR="00872C34">
        <w:t xml:space="preserve">participated in </w:t>
      </w:r>
      <w:r w:rsidR="00E422C1">
        <w:t xml:space="preserve">the symposium and heard from </w:t>
      </w:r>
      <w:r w:rsidR="00872C34">
        <w:t>examples of good practice, and not so good practice</w:t>
      </w:r>
      <w:r w:rsidR="00E422C1">
        <w:t>, in N</w:t>
      </w:r>
      <w:r w:rsidR="00872C34">
        <w:t xml:space="preserve">orthern </w:t>
      </w:r>
      <w:r w:rsidR="00E422C1">
        <w:t>I</w:t>
      </w:r>
      <w:r w:rsidR="00872C34">
        <w:t>reland</w:t>
      </w:r>
      <w:r w:rsidR="00E422C1">
        <w:t>, and elsewhere, in building effective collaborations which result in improved services and better client outcomes.</w:t>
      </w:r>
    </w:p>
    <w:p w:rsidR="003508D8" w:rsidRPr="003508D8" w:rsidRDefault="003508D8" w:rsidP="007C64C2">
      <w:pPr>
        <w:spacing w:afterLines="100" w:after="240"/>
      </w:pPr>
      <w:r w:rsidRPr="003508D8">
        <w:t xml:space="preserve">The </w:t>
      </w:r>
      <w:r w:rsidR="00433F97">
        <w:t>symposium</w:t>
      </w:r>
      <w:r w:rsidRPr="003508D8">
        <w:t xml:space="preserve"> provide</w:t>
      </w:r>
      <w:r w:rsidR="00274D33">
        <w:t>d</w:t>
      </w:r>
      <w:r w:rsidRPr="003508D8">
        <w:t xml:space="preserve"> an opportunity to:</w:t>
      </w:r>
    </w:p>
    <w:p w:rsidR="003508D8" w:rsidRPr="003508D8" w:rsidRDefault="003508D8" w:rsidP="007C64C2">
      <w:pPr>
        <w:pStyle w:val="ListParagraph"/>
        <w:numPr>
          <w:ilvl w:val="0"/>
          <w:numId w:val="2"/>
        </w:numPr>
        <w:spacing w:afterLines="100" w:after="240"/>
        <w:ind w:left="284" w:hanging="284"/>
      </w:pPr>
      <w:r w:rsidRPr="003508D8">
        <w:t>Clarify what is known and what is not known about supply chain partnerships as a model of collaboration</w:t>
      </w:r>
      <w:r w:rsidR="002C4705">
        <w:t>;</w:t>
      </w:r>
    </w:p>
    <w:p w:rsidR="003508D8" w:rsidRPr="003508D8" w:rsidRDefault="003508D8" w:rsidP="007C64C2">
      <w:pPr>
        <w:pStyle w:val="ListParagraph"/>
        <w:numPr>
          <w:ilvl w:val="0"/>
          <w:numId w:val="2"/>
        </w:numPr>
        <w:spacing w:afterLines="100" w:after="240"/>
        <w:ind w:left="284" w:hanging="284"/>
      </w:pPr>
      <w:r w:rsidRPr="003508D8">
        <w:t>Outline the main theories and perspectiv</w:t>
      </w:r>
      <w:r w:rsidR="002C4705">
        <w:t>es on supply chain partnerships;</w:t>
      </w:r>
    </w:p>
    <w:p w:rsidR="003508D8" w:rsidRPr="003508D8" w:rsidRDefault="003508D8" w:rsidP="007C64C2">
      <w:pPr>
        <w:pStyle w:val="ListParagraph"/>
        <w:numPr>
          <w:ilvl w:val="0"/>
          <w:numId w:val="2"/>
        </w:numPr>
        <w:spacing w:afterLines="100" w:after="240"/>
        <w:ind w:left="284" w:hanging="284"/>
      </w:pPr>
      <w:r w:rsidRPr="003508D8">
        <w:t>Identify the dominant models of partnerships</w:t>
      </w:r>
      <w:r w:rsidR="002C4705">
        <w:t>;</w:t>
      </w:r>
    </w:p>
    <w:p w:rsidR="003508D8" w:rsidRPr="003508D8" w:rsidRDefault="003508D8" w:rsidP="007C64C2">
      <w:pPr>
        <w:pStyle w:val="ListParagraph"/>
        <w:numPr>
          <w:ilvl w:val="0"/>
          <w:numId w:val="2"/>
        </w:numPr>
        <w:spacing w:afterLines="100" w:after="240"/>
        <w:ind w:left="284" w:hanging="284"/>
      </w:pPr>
      <w:r w:rsidRPr="003508D8">
        <w:t>Assess the benefits and drawbacks of these models</w:t>
      </w:r>
      <w:r w:rsidR="002C4705">
        <w:t>;</w:t>
      </w:r>
    </w:p>
    <w:p w:rsidR="003508D8" w:rsidRPr="003508D8" w:rsidRDefault="003508D8" w:rsidP="007C64C2">
      <w:pPr>
        <w:pStyle w:val="ListParagraph"/>
        <w:numPr>
          <w:ilvl w:val="0"/>
          <w:numId w:val="2"/>
        </w:numPr>
        <w:spacing w:afterLines="100" w:after="240"/>
        <w:ind w:left="284" w:hanging="284"/>
      </w:pPr>
      <w:r w:rsidRPr="003508D8">
        <w:lastRenderedPageBreak/>
        <w:t>Examine critical success factors and best practice for partnerships</w:t>
      </w:r>
      <w:r w:rsidR="002C4705">
        <w:t>;</w:t>
      </w:r>
    </w:p>
    <w:p w:rsidR="003508D8" w:rsidRPr="003508D8" w:rsidRDefault="003508D8" w:rsidP="007C64C2">
      <w:pPr>
        <w:pStyle w:val="ListParagraph"/>
        <w:numPr>
          <w:ilvl w:val="0"/>
          <w:numId w:val="2"/>
        </w:numPr>
        <w:spacing w:afterLines="100" w:after="240"/>
        <w:ind w:left="284" w:hanging="284"/>
      </w:pPr>
      <w:r w:rsidRPr="003508D8">
        <w:t>Identify gaps in knowledge and how they can be filled</w:t>
      </w:r>
      <w:r w:rsidR="002C4705">
        <w:t>;</w:t>
      </w:r>
    </w:p>
    <w:p w:rsidR="003508D8" w:rsidRPr="003508D8" w:rsidRDefault="003508D8" w:rsidP="007C64C2">
      <w:pPr>
        <w:pStyle w:val="ListParagraph"/>
        <w:numPr>
          <w:ilvl w:val="0"/>
          <w:numId w:val="2"/>
        </w:numPr>
        <w:spacing w:afterLines="100" w:after="240"/>
        <w:ind w:left="284" w:hanging="284"/>
      </w:pPr>
      <w:r w:rsidRPr="003508D8">
        <w:t>Be clear about what is widely accepted understanding, what is our analysis and what is new thinking</w:t>
      </w:r>
      <w:r w:rsidR="002C4705">
        <w:t>; and</w:t>
      </w:r>
    </w:p>
    <w:p w:rsidR="003508D8" w:rsidRDefault="003508D8" w:rsidP="007C64C2">
      <w:pPr>
        <w:pStyle w:val="ListParagraph"/>
        <w:numPr>
          <w:ilvl w:val="0"/>
          <w:numId w:val="2"/>
        </w:numPr>
        <w:spacing w:afterLines="100" w:after="240"/>
        <w:ind w:left="284" w:hanging="284"/>
      </w:pPr>
      <w:r w:rsidRPr="003508D8">
        <w:t xml:space="preserve">Draw out the key implications for the </w:t>
      </w:r>
      <w:r w:rsidR="00960EEE">
        <w:t>VCSE Sector</w:t>
      </w:r>
      <w:r w:rsidRPr="003508D8">
        <w:t>.</w:t>
      </w:r>
    </w:p>
    <w:p w:rsidR="00433F97" w:rsidRDefault="00433F97" w:rsidP="00433F97">
      <w:pPr>
        <w:spacing w:afterLines="100" w:after="240"/>
      </w:pPr>
      <w:r>
        <w:t>Collaborating in more horizontal structures can allow organisations to play to their strengths and work flexibly, something that is more difficult in a traditional, vertically integrated organisation model. The event provide</w:t>
      </w:r>
      <w:r w:rsidR="00872C34">
        <w:t>d</w:t>
      </w:r>
      <w:r>
        <w:t xml:space="preserve"> an overview on cross sectoral supply chains, examples of what worked and lessons learned.</w:t>
      </w:r>
    </w:p>
    <w:p w:rsidR="00274D33" w:rsidRDefault="00274D33" w:rsidP="007C64C2">
      <w:pPr>
        <w:spacing w:afterLines="100" w:after="240"/>
      </w:pPr>
      <w:r>
        <w:t xml:space="preserve">The symposium was addressed by </w:t>
      </w:r>
      <w:r w:rsidR="00433F97">
        <w:t>four</w:t>
      </w:r>
      <w:r>
        <w:t xml:space="preserve"> leading </w:t>
      </w:r>
      <w:r w:rsidR="004C0657">
        <w:t>professionals</w:t>
      </w:r>
      <w:r>
        <w:t xml:space="preserve"> </w:t>
      </w:r>
      <w:r w:rsidR="00872C34">
        <w:t xml:space="preserve">on both the theory and practical applications of </w:t>
      </w:r>
      <w:r>
        <w:t>supply chains. They were:</w:t>
      </w:r>
    </w:p>
    <w:p w:rsidR="00274D33" w:rsidRDefault="00274D33" w:rsidP="007C64C2">
      <w:pPr>
        <w:pStyle w:val="ListParagraph"/>
        <w:numPr>
          <w:ilvl w:val="0"/>
          <w:numId w:val="3"/>
        </w:numPr>
        <w:spacing w:afterLines="100" w:after="240"/>
        <w:ind w:left="284" w:hanging="284"/>
      </w:pPr>
      <w:r w:rsidRPr="00274D33">
        <w:rPr>
          <w:b/>
        </w:rPr>
        <w:t>Hugh Nelson</w:t>
      </w:r>
      <w:r>
        <w:t>, Northern Health and Social Care Trust – Supply Chains within the Northern Healt</w:t>
      </w:r>
      <w:r w:rsidR="00872C34">
        <w:t>h and Social Care Trust (NHSCT);</w:t>
      </w:r>
    </w:p>
    <w:p w:rsidR="00274D33" w:rsidRDefault="00274D33" w:rsidP="007C64C2">
      <w:pPr>
        <w:pStyle w:val="ListParagraph"/>
        <w:numPr>
          <w:ilvl w:val="0"/>
          <w:numId w:val="3"/>
        </w:numPr>
        <w:spacing w:afterLines="100" w:after="240"/>
        <w:ind w:left="284" w:hanging="284"/>
      </w:pPr>
      <w:r w:rsidRPr="00274D33">
        <w:rPr>
          <w:b/>
        </w:rPr>
        <w:t>Cameron Watt</w:t>
      </w:r>
      <w:r>
        <w:t>, Northern Ireland Federation of Housing Associations – Supply Chains for Housing Associations, untapped potential?</w:t>
      </w:r>
      <w:r w:rsidR="00872C34">
        <w:t>;</w:t>
      </w:r>
    </w:p>
    <w:p w:rsidR="00274D33" w:rsidRDefault="00274D33" w:rsidP="007C64C2">
      <w:pPr>
        <w:pStyle w:val="ListParagraph"/>
        <w:numPr>
          <w:ilvl w:val="0"/>
          <w:numId w:val="3"/>
        </w:numPr>
        <w:spacing w:afterLines="100" w:after="240"/>
        <w:ind w:left="284" w:hanging="284"/>
      </w:pPr>
      <w:r w:rsidRPr="00274D33">
        <w:rPr>
          <w:b/>
        </w:rPr>
        <w:t>Liam McNeill</w:t>
      </w:r>
      <w:r>
        <w:t>, Bryson Charitable Group – Setting</w:t>
      </w:r>
      <w:r w:rsidR="00872C34">
        <w:t xml:space="preserve"> up and managing a Supply Chain; and</w:t>
      </w:r>
    </w:p>
    <w:p w:rsidR="00274D33" w:rsidRDefault="00274D33" w:rsidP="007C64C2">
      <w:pPr>
        <w:pStyle w:val="ListParagraph"/>
        <w:numPr>
          <w:ilvl w:val="0"/>
          <w:numId w:val="3"/>
        </w:numPr>
        <w:spacing w:afterLines="100" w:after="240"/>
        <w:ind w:left="284" w:hanging="284"/>
      </w:pPr>
      <w:r w:rsidRPr="00274D33">
        <w:rPr>
          <w:b/>
        </w:rPr>
        <w:t>Dr. James Rees</w:t>
      </w:r>
      <w:r>
        <w:t xml:space="preserve">, </w:t>
      </w:r>
      <w:r w:rsidR="00960EEE">
        <w:t>VCSE Sector</w:t>
      </w:r>
      <w:r>
        <w:t xml:space="preserve"> Research Centre (TSRC) – Lessons learnt from research on supply chains in England and Wales.</w:t>
      </w:r>
    </w:p>
    <w:p w:rsidR="00347C2C" w:rsidRDefault="007C64C2" w:rsidP="0023361C">
      <w:pPr>
        <w:spacing w:afterLines="100" w:after="240"/>
      </w:pPr>
      <w:r>
        <w:t xml:space="preserve">Following the </w:t>
      </w:r>
      <w:r w:rsidR="003C5E69">
        <w:t>four</w:t>
      </w:r>
      <w:r>
        <w:t xml:space="preserve"> presentations</w:t>
      </w:r>
      <w:r w:rsidR="00872C34">
        <w:t>,</w:t>
      </w:r>
      <w:r>
        <w:t xml:space="preserve"> </w:t>
      </w:r>
      <w:r w:rsidR="00872C34">
        <w:t>participants</w:t>
      </w:r>
      <w:r>
        <w:t xml:space="preserve"> were given the opportunity to discuss</w:t>
      </w:r>
      <w:r w:rsidR="00872C34">
        <w:t xml:space="preserve"> emerging themes </w:t>
      </w:r>
      <w:r>
        <w:t xml:space="preserve">in more detail and to look at Supply Chains as a model of collaboration for </w:t>
      </w:r>
      <w:r w:rsidR="00960EEE">
        <w:t>VCSE Sector</w:t>
      </w:r>
      <w:r>
        <w:t xml:space="preserve"> Organisations</w:t>
      </w:r>
      <w:r w:rsidR="00872C34">
        <w:t>.</w:t>
      </w:r>
      <w:r w:rsidR="0023361C">
        <w:t xml:space="preserve"> </w:t>
      </w:r>
    </w:p>
    <w:p w:rsidR="00347C2C" w:rsidRDefault="00347C2C">
      <w:r>
        <w:br w:type="page"/>
      </w:r>
    </w:p>
    <w:p w:rsidR="002B492B" w:rsidRDefault="006823C0" w:rsidP="00173902">
      <w:pPr>
        <w:pStyle w:val="Heading1"/>
      </w:pPr>
      <w:bookmarkStart w:id="4" w:name="_Toc400024725"/>
      <w:r>
        <w:rPr>
          <w:noProof/>
          <w:lang w:val="en-GB" w:eastAsia="en-GB"/>
        </w:rPr>
        <w:drawing>
          <wp:anchor distT="0" distB="0" distL="114300" distR="114300" simplePos="0" relativeHeight="251658752" behindDoc="1" locked="0" layoutInCell="1" allowOverlap="1" wp14:anchorId="0CAAE014" wp14:editId="12631F1C">
            <wp:simplePos x="0" y="0"/>
            <wp:positionH relativeFrom="column">
              <wp:posOffset>3721100</wp:posOffset>
            </wp:positionH>
            <wp:positionV relativeFrom="paragraph">
              <wp:posOffset>6985</wp:posOffset>
            </wp:positionV>
            <wp:extent cx="2065655" cy="4326890"/>
            <wp:effectExtent l="0" t="0" r="0" b="0"/>
            <wp:wrapTight wrapText="bothSides">
              <wp:wrapPolygon edited="0">
                <wp:start x="0" y="0"/>
                <wp:lineTo x="0" y="21492"/>
                <wp:lineTo x="21314" y="21492"/>
                <wp:lineTo x="213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655"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A39">
        <w:t>Defining</w:t>
      </w:r>
      <w:r w:rsidR="003A1A05">
        <w:t xml:space="preserve"> </w:t>
      </w:r>
      <w:r w:rsidR="00922A39">
        <w:t>the Supply C</w:t>
      </w:r>
      <w:r w:rsidR="001902AD">
        <w:t>hain</w:t>
      </w:r>
      <w:bookmarkEnd w:id="4"/>
    </w:p>
    <w:p w:rsidR="002B492B" w:rsidRDefault="002B492B" w:rsidP="002B492B">
      <w:pPr>
        <w:rPr>
          <w:lang w:val="en-US" w:eastAsia="ja-JP"/>
        </w:rPr>
      </w:pPr>
    </w:p>
    <w:p w:rsidR="007453A0" w:rsidRDefault="007453A0" w:rsidP="007453A0">
      <w:pPr>
        <w:pStyle w:val="NoSpacing"/>
      </w:pPr>
      <w:r>
        <w:t>Whilst there are numerous definitions of what a supply chain is</w:t>
      </w:r>
      <w:r w:rsidR="002C1249">
        <w:t>,</w:t>
      </w:r>
      <w:r>
        <w:t xml:space="preserve"> the two examples which are most relevant to </w:t>
      </w:r>
      <w:r w:rsidR="00960EEE">
        <w:t>VCSE Sector</w:t>
      </w:r>
      <w:r w:rsidR="000675BC">
        <w:t xml:space="preserve"> Organisations (VCSE</w:t>
      </w:r>
      <w:r w:rsidR="002C1249">
        <w:t xml:space="preserve">SOs) and </w:t>
      </w:r>
      <w:r w:rsidR="001C2145">
        <w:t>the operation of supply chains in Northern Ireland</w:t>
      </w:r>
      <w:r w:rsidR="002C1249">
        <w:t>,</w:t>
      </w:r>
      <w:r>
        <w:t xml:space="preserve"> are:</w:t>
      </w:r>
    </w:p>
    <w:p w:rsidR="007453A0" w:rsidRDefault="007453A0" w:rsidP="007453A0">
      <w:pPr>
        <w:pStyle w:val="NoSpacing"/>
      </w:pPr>
    </w:p>
    <w:p w:rsidR="00922A39" w:rsidRDefault="007453A0" w:rsidP="007453A0">
      <w:pPr>
        <w:pStyle w:val="NoSpacing"/>
        <w:ind w:left="720"/>
        <w:rPr>
          <w:i/>
        </w:rPr>
      </w:pPr>
      <w:r w:rsidRPr="007453A0">
        <w:rPr>
          <w:i/>
        </w:rPr>
        <w:t>“A</w:t>
      </w:r>
      <w:r w:rsidR="002B492B" w:rsidRPr="007453A0">
        <w:rPr>
          <w:i/>
        </w:rPr>
        <w:t xml:space="preserve"> supply chain is the network of organizations that are involved,</w:t>
      </w:r>
      <w:r w:rsidRPr="007453A0">
        <w:rPr>
          <w:i/>
        </w:rPr>
        <w:t xml:space="preserve"> </w:t>
      </w:r>
      <w:r w:rsidR="002B492B" w:rsidRPr="007453A0">
        <w:rPr>
          <w:i/>
        </w:rPr>
        <w:t>through upstream and downstream linkages, in the different processes and activities that produce value</w:t>
      </w:r>
      <w:r w:rsidRPr="007453A0">
        <w:rPr>
          <w:i/>
        </w:rPr>
        <w:t xml:space="preserve"> </w:t>
      </w:r>
      <w:r w:rsidR="002B492B" w:rsidRPr="007453A0">
        <w:rPr>
          <w:i/>
        </w:rPr>
        <w:t>in the form of products and services delivered to the ultimate consumer</w:t>
      </w:r>
      <w:r w:rsidR="00922A39">
        <w:rPr>
          <w:i/>
        </w:rPr>
        <w:t>.</w:t>
      </w:r>
      <w:r w:rsidRPr="007453A0">
        <w:rPr>
          <w:i/>
        </w:rPr>
        <w:t>”</w:t>
      </w:r>
      <w:r w:rsidR="00922A39">
        <w:rPr>
          <w:i/>
        </w:rPr>
        <w:t xml:space="preserve"> </w:t>
      </w:r>
    </w:p>
    <w:p w:rsidR="002B492B" w:rsidRDefault="00922A39" w:rsidP="007453A0">
      <w:pPr>
        <w:pStyle w:val="NoSpacing"/>
        <w:ind w:left="720"/>
        <w:rPr>
          <w:i/>
        </w:rPr>
      </w:pPr>
      <w:r w:rsidRPr="00922A39">
        <w:t>- Christopher Martin L. (1992)</w:t>
      </w:r>
    </w:p>
    <w:p w:rsidR="001C2145" w:rsidRDefault="001C2145" w:rsidP="007453A0">
      <w:pPr>
        <w:pStyle w:val="NoSpacing"/>
        <w:ind w:left="720"/>
        <w:rPr>
          <w:i/>
        </w:rPr>
      </w:pPr>
    </w:p>
    <w:p w:rsidR="00922A39" w:rsidRDefault="001C2145" w:rsidP="007453A0">
      <w:pPr>
        <w:pStyle w:val="NoSpacing"/>
        <w:ind w:left="720"/>
        <w:rPr>
          <w:i/>
        </w:rPr>
      </w:pPr>
      <w:r>
        <w:rPr>
          <w:i/>
        </w:rPr>
        <w:t>“</w:t>
      </w:r>
      <w:r w:rsidR="00922A39">
        <w:rPr>
          <w:i/>
        </w:rPr>
        <w:t xml:space="preserve">A series of integrated enterprises that must share information and coordinate physical execution to ensure a smooth, integrated flow of goods, services, information and cash through the pipeline.” </w:t>
      </w:r>
    </w:p>
    <w:p w:rsidR="001C2145" w:rsidRPr="00922A39" w:rsidRDefault="00922A39" w:rsidP="007453A0">
      <w:pPr>
        <w:pStyle w:val="NoSpacing"/>
        <w:ind w:left="720"/>
        <w:rPr>
          <w:lang w:val="en-US" w:eastAsia="ja-JP"/>
        </w:rPr>
      </w:pPr>
      <w:r>
        <w:t>- Coyle, Langley, Novak &amp; Gibson (2013)</w:t>
      </w:r>
    </w:p>
    <w:p w:rsidR="007453A0" w:rsidRDefault="007453A0"/>
    <w:p w:rsidR="005F232E" w:rsidRDefault="002C1249">
      <w:r>
        <w:t>In practice</w:t>
      </w:r>
      <w:r w:rsidR="001C2145">
        <w:t xml:space="preserve"> supply chains deal with the provision and procurement of contracts and the relationship between contractors, suppliers, sub-contractors</w:t>
      </w:r>
      <w:r>
        <w:t xml:space="preserve">, </w:t>
      </w:r>
      <w:r w:rsidR="005F232E">
        <w:t>customers</w:t>
      </w:r>
      <w:r>
        <w:t xml:space="preserve"> and clients</w:t>
      </w:r>
      <w:r w:rsidR="005F232E">
        <w:t xml:space="preserve">. </w:t>
      </w:r>
    </w:p>
    <w:p w:rsidR="005F232E" w:rsidRDefault="005F232E"/>
    <w:p w:rsidR="005F232E" w:rsidRDefault="005F232E">
      <w:r>
        <w:t>Due to changes in the way that</w:t>
      </w:r>
      <w:r w:rsidR="001C2145">
        <w:t xml:space="preserve"> </w:t>
      </w:r>
      <w:r>
        <w:t xml:space="preserve">government contracts are being awarded, primarily in Great Britain, there has been a very real need for </w:t>
      </w:r>
      <w:r w:rsidR="000675BC">
        <w:t>VCSE</w:t>
      </w:r>
      <w:r w:rsidR="000C39EF">
        <w:t>SO</w:t>
      </w:r>
      <w:r w:rsidR="002C1249">
        <w:t>s</w:t>
      </w:r>
      <w:r>
        <w:t xml:space="preserve"> to work more closely, and in partnership, with a wide range of public and private sector organisations. </w:t>
      </w:r>
      <w:r w:rsidR="00815289">
        <w:t>This has extended a</w:t>
      </w:r>
      <w:r w:rsidR="002C1249">
        <w:t>cross</w:t>
      </w:r>
      <w:r>
        <w:t xml:space="preserve"> the UK, since the election of the coalition government in 2010, </w:t>
      </w:r>
      <w:r w:rsidR="00815289">
        <w:t xml:space="preserve">which has seen a </w:t>
      </w:r>
      <w:r>
        <w:t xml:space="preserve">marked shift away from the direct provision of grant aid to the </w:t>
      </w:r>
      <w:r w:rsidR="00960EEE">
        <w:t>VCSE Sector</w:t>
      </w:r>
      <w:r w:rsidR="00AE4042">
        <w:t>,</w:t>
      </w:r>
      <w:r>
        <w:t xml:space="preserve"> to a commissioning model which is almost entirely outcome based.</w:t>
      </w:r>
      <w:r w:rsidR="00AE4042">
        <w:t xml:space="preserve"> The implications of competitive tendering for the </w:t>
      </w:r>
      <w:r w:rsidR="00960EEE">
        <w:t>VCSE Sector</w:t>
      </w:r>
      <w:r w:rsidR="00AE4042">
        <w:t xml:space="preserve"> will be far reaching and long lasting.</w:t>
      </w:r>
    </w:p>
    <w:p w:rsidR="005F232E" w:rsidRDefault="005F232E"/>
    <w:p w:rsidR="005F232E" w:rsidRDefault="005F232E">
      <w:r>
        <w:t>As a direct result of this</w:t>
      </w:r>
      <w:r w:rsidR="00A10F00">
        <w:t>,</w:t>
      </w:r>
      <w:r>
        <w:t xml:space="preserve"> there is now an increased requirement</w:t>
      </w:r>
      <w:r w:rsidR="002C1249">
        <w:t xml:space="preserve"> and </w:t>
      </w:r>
      <w:r w:rsidR="00815289">
        <w:t xml:space="preserve">in some cases a </w:t>
      </w:r>
      <w:r w:rsidR="002C1249">
        <w:t>necessity</w:t>
      </w:r>
      <w:r w:rsidR="00815289">
        <w:t xml:space="preserve"> for</w:t>
      </w:r>
      <w:r>
        <w:t xml:space="preserve"> </w:t>
      </w:r>
      <w:r w:rsidR="000675BC">
        <w:t>VCSE</w:t>
      </w:r>
      <w:r w:rsidR="002C1249">
        <w:t>s</w:t>
      </w:r>
      <w:r>
        <w:t xml:space="preserve"> to learn more about supply chains</w:t>
      </w:r>
      <w:r w:rsidR="002C1249">
        <w:t xml:space="preserve"> and changes in public procurement policy</w:t>
      </w:r>
      <w:r w:rsidR="00A10F00">
        <w:t>,</w:t>
      </w:r>
      <w:r>
        <w:t xml:space="preserve"> which require a multiplicity of relationships</w:t>
      </w:r>
      <w:r w:rsidR="00815289">
        <w:t>,</w:t>
      </w:r>
      <w:r w:rsidR="00A10F00">
        <w:t xml:space="preserve"> and for them to understand the importance of integrated networks and partnerships.</w:t>
      </w:r>
    </w:p>
    <w:p w:rsidR="0007273D" w:rsidRDefault="0007273D"/>
    <w:p w:rsidR="00024250" w:rsidRDefault="002C1249">
      <w:r>
        <w:t>The</w:t>
      </w:r>
      <w:r w:rsidR="0007273D">
        <w:t xml:space="preserve"> change in approach by </w:t>
      </w:r>
      <w:r w:rsidR="002D3C7B">
        <w:t>the UK</w:t>
      </w:r>
      <w:r w:rsidR="0007273D">
        <w:t xml:space="preserve"> government will obviously have an impact on </w:t>
      </w:r>
      <w:r w:rsidR="000675BC">
        <w:t>VCSE</w:t>
      </w:r>
      <w:r w:rsidR="000C39EF">
        <w:t>SO</w:t>
      </w:r>
      <w:r>
        <w:t>s</w:t>
      </w:r>
      <w:r w:rsidR="0007273D">
        <w:t xml:space="preserve"> in Northern Ireland and will present opportunities and threats for local</w:t>
      </w:r>
      <w:r>
        <w:t>ly</w:t>
      </w:r>
      <w:r w:rsidR="0007273D">
        <w:t xml:space="preserve"> based organisations.</w:t>
      </w:r>
      <w:r w:rsidR="00492A47">
        <w:t xml:space="preserve"> We have witnessed a growing trend whereby Northern Irish </w:t>
      </w:r>
      <w:r w:rsidR="000675BC">
        <w:t>VCSE</w:t>
      </w:r>
      <w:r w:rsidR="000C39EF">
        <w:t>SO</w:t>
      </w:r>
      <w:r w:rsidR="00492A47">
        <w:t xml:space="preserve">s are now being </w:t>
      </w:r>
      <w:r w:rsidR="0007273D">
        <w:t xml:space="preserve">treated more like private and public sector </w:t>
      </w:r>
      <w:r>
        <w:t>organisations</w:t>
      </w:r>
      <w:r w:rsidR="00024250">
        <w:t>, having</w:t>
      </w:r>
      <w:r>
        <w:t xml:space="preserve"> </w:t>
      </w:r>
      <w:r w:rsidR="0007273D">
        <w:t xml:space="preserve">to compete for government contracts on the same footing as </w:t>
      </w:r>
      <w:r>
        <w:t xml:space="preserve">all </w:t>
      </w:r>
      <w:r w:rsidR="0007273D">
        <w:t xml:space="preserve">other </w:t>
      </w:r>
      <w:r>
        <w:t xml:space="preserve">private sector </w:t>
      </w:r>
      <w:r w:rsidR="0007273D">
        <w:t xml:space="preserve">organisations. </w:t>
      </w:r>
    </w:p>
    <w:p w:rsidR="00024250" w:rsidRDefault="00024250"/>
    <w:p w:rsidR="00EF0D26" w:rsidRDefault="00024250">
      <w:r>
        <w:t>The growing trend by central government</w:t>
      </w:r>
      <w:r w:rsidR="00642242">
        <w:t xml:space="preserve"> in</w:t>
      </w:r>
      <w:r>
        <w:t xml:space="preserve"> London, as well as the devolved administrations in </w:t>
      </w:r>
      <w:r w:rsidR="00642242">
        <w:t>Edinburgh</w:t>
      </w:r>
      <w:r>
        <w:t xml:space="preserve">, Cardiff and Belfast, which favours competitive tendering, over the traditional pathway of the direct provision of grant aid to the </w:t>
      </w:r>
      <w:r w:rsidR="00960EEE">
        <w:t>VCSE Sector</w:t>
      </w:r>
      <w:r>
        <w:t xml:space="preserve">, raises a number of interesting challenges and opportunities. Within this context this report will examine </w:t>
      </w:r>
      <w:r w:rsidR="000675BC">
        <w:t>VCSE</w:t>
      </w:r>
      <w:r w:rsidR="000C39EF">
        <w:t>SO</w:t>
      </w:r>
      <w:r>
        <w:t>s involvement in supply chains as a model of public service delivery.</w:t>
      </w:r>
    </w:p>
    <w:p w:rsidR="00024250" w:rsidRDefault="00024250"/>
    <w:p w:rsidR="00024250" w:rsidRDefault="00024250">
      <w:r>
        <w:t xml:space="preserve">It will examine the opportunities for </w:t>
      </w:r>
      <w:r w:rsidR="000675BC">
        <w:t>VCSE</w:t>
      </w:r>
      <w:r w:rsidR="000C39EF">
        <w:t>SO</w:t>
      </w:r>
      <w:r>
        <w:t xml:space="preserve">s to apply for contracts at different stages of the supply chain- from lead contractor, to mainstream providers, to specialist programme providers, to specialist provision-which should allow for </w:t>
      </w:r>
      <w:r w:rsidR="000675BC">
        <w:t>VCSE</w:t>
      </w:r>
      <w:r w:rsidR="000C39EF">
        <w:t>SO</w:t>
      </w:r>
      <w:r>
        <w:t>s, of different shapes and sizes, to engage in the public procurement process at a level which is appropriate for them.</w:t>
      </w:r>
    </w:p>
    <w:p w:rsidR="00024250" w:rsidRDefault="00024250"/>
    <w:p w:rsidR="00EF0D26" w:rsidRDefault="00EF0D26">
      <w:r>
        <w:t>In Northern Ireland, a key priority of the current Programme for Government (PfG) is, “to deliver high quality and efficient public services</w:t>
      </w:r>
      <w:r w:rsidR="004C7228">
        <w:t>”</w:t>
      </w:r>
      <w:r w:rsidR="00887B2E">
        <w:rPr>
          <w:rStyle w:val="FootnoteReference"/>
        </w:rPr>
        <w:footnoteReference w:id="1"/>
      </w:r>
      <w:r>
        <w:t>. The PfG also gives a clear commitment to, “include social clauses in all public procurement contracts for supplies, services and construction.</w:t>
      </w:r>
      <w:r w:rsidR="00887B2E">
        <w:rPr>
          <w:rStyle w:val="FootnoteReference"/>
        </w:rPr>
        <w:footnoteReference w:id="2"/>
      </w:r>
      <w:r>
        <w:t>”</w:t>
      </w:r>
    </w:p>
    <w:p w:rsidR="00515979" w:rsidRDefault="00515979">
      <w:bookmarkStart w:id="5" w:name="_Toc400024726"/>
    </w:p>
    <w:p w:rsidR="00190570" w:rsidRDefault="00515979">
      <w:r>
        <w:t>The Northern Ireland Executive’s Economic Strategy has a number of key priorities, one of which is a rebalancing of the economy, from the current model which is overly dependent on the public sector, to one which has a greater role for the private sector. One of the key rebalancing measures is tom increase business growth by, “Invest[ing] in social enterprise growth to increase sustainability in the voluntary and community sector</w:t>
      </w:r>
      <w:r>
        <w:rPr>
          <w:rStyle w:val="FootnoteReference"/>
        </w:rPr>
        <w:footnoteReference w:id="3"/>
      </w:r>
      <w:r>
        <w:t xml:space="preserve">.” </w:t>
      </w:r>
    </w:p>
    <w:p w:rsidR="00190570" w:rsidRDefault="00190570"/>
    <w:p w:rsidR="004C7228" w:rsidRDefault="00515979">
      <w:pPr>
        <w:rPr>
          <w:rFonts w:eastAsiaTheme="majorEastAsia" w:cstheme="majorBidi"/>
          <w:b/>
          <w:bCs/>
          <w:sz w:val="28"/>
          <w:szCs w:val="28"/>
          <w:lang w:val="en-US" w:eastAsia="ja-JP"/>
        </w:rPr>
      </w:pPr>
      <w:r>
        <w:t xml:space="preserve">The clear commitment shown by the Executive to the </w:t>
      </w:r>
      <w:r w:rsidR="00960EEE">
        <w:t>VCSE Sector</w:t>
      </w:r>
      <w:r w:rsidR="00190570">
        <w:t xml:space="preserve">, in both the PfG and the Economic Strategy, are evidence of the fact that even in an increasing competitive public procurement sphere there is still a central role for </w:t>
      </w:r>
      <w:r w:rsidR="000675BC">
        <w:t>VCSE</w:t>
      </w:r>
      <w:r w:rsidR="000C39EF">
        <w:t>SO</w:t>
      </w:r>
      <w:r w:rsidR="00190570">
        <w:t xml:space="preserve">s. Within the context of the commissioning framework, it is vitally important that the potential of supply chains as a form of partnership between the public, private and </w:t>
      </w:r>
      <w:r w:rsidR="00960EEE">
        <w:t>VCSE Sector</w:t>
      </w:r>
      <w:r w:rsidR="00190570">
        <w:t>s are fully investigated and maximised.</w:t>
      </w:r>
      <w:r>
        <w:br/>
      </w:r>
      <w:r w:rsidR="004C7228">
        <w:br w:type="page"/>
      </w:r>
    </w:p>
    <w:p w:rsidR="00347C2C" w:rsidRDefault="00347C2C" w:rsidP="00173902">
      <w:pPr>
        <w:pStyle w:val="Heading1"/>
      </w:pPr>
      <w:r w:rsidRPr="00347C2C">
        <w:t>Supply Chains within the Northern Healt</w:t>
      </w:r>
      <w:r>
        <w:t>h and Social Care Trust (NHSCT)</w:t>
      </w:r>
      <w:bookmarkEnd w:id="5"/>
    </w:p>
    <w:p w:rsidR="00F46C40" w:rsidRDefault="00F46C40" w:rsidP="00173902">
      <w:pPr>
        <w:pStyle w:val="NoSpacing"/>
        <w:spacing w:line="276" w:lineRule="auto"/>
        <w:rPr>
          <w:b/>
          <w:szCs w:val="28"/>
        </w:rPr>
      </w:pPr>
      <w:r w:rsidRPr="000D410B">
        <w:rPr>
          <w:noProof/>
          <w:lang w:eastAsia="en-GB"/>
        </w:rPr>
        <mc:AlternateContent>
          <mc:Choice Requires="wps">
            <w:drawing>
              <wp:anchor distT="0" distB="0" distL="457200" distR="114300" simplePos="0" relativeHeight="251678208" behindDoc="0" locked="0" layoutInCell="0" allowOverlap="1" wp14:anchorId="7FAD1F5A" wp14:editId="2F98CA04">
                <wp:simplePos x="0" y="0"/>
                <wp:positionH relativeFrom="page">
                  <wp:posOffset>5673090</wp:posOffset>
                </wp:positionH>
                <wp:positionV relativeFrom="margin">
                  <wp:posOffset>287655</wp:posOffset>
                </wp:positionV>
                <wp:extent cx="1799590" cy="4175760"/>
                <wp:effectExtent l="0" t="0" r="0" b="0"/>
                <wp:wrapSquare wrapText="bothSides"/>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4175760"/>
                        </a:xfrm>
                        <a:prstGeom prst="rect">
                          <a:avLst/>
                        </a:prstGeom>
                        <a:solidFill>
                          <a:schemeClr val="tx2">
                            <a:lumMod val="20000"/>
                            <a:lumOff val="80000"/>
                            <a:alpha val="34902"/>
                          </a:schemeClr>
                        </a:solidFill>
                        <a:extLst/>
                      </wps:spPr>
                      <wps:txbx>
                        <w:txbxContent>
                          <w:p w:rsidR="004A0255" w:rsidRDefault="004A0255" w:rsidP="00821DFF">
                            <w:pPr>
                              <w:spacing w:line="240" w:lineRule="auto"/>
                              <w:rPr>
                                <w:sz w:val="20"/>
                              </w:rPr>
                            </w:pPr>
                            <w:r>
                              <w:rPr>
                                <w:noProof/>
                                <w:lang w:eastAsia="en-GB"/>
                              </w:rPr>
                              <w:drawing>
                                <wp:inline distT="0" distB="0" distL="0" distR="0" wp14:anchorId="7AA8E384" wp14:editId="3C2D3737">
                                  <wp:extent cx="1433830" cy="253467"/>
                                  <wp:effectExtent l="0" t="0" r="0" b="0"/>
                                  <wp:docPr id="22" name="Picture 22" descr="https://www.wave.com/system/files/imce_uploads/Logos/NHSC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ave.com/system/files/imce_uploads/Logos/NHSCTlog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830" cy="253467"/>
                                          </a:xfrm>
                                          <a:prstGeom prst="rect">
                                            <a:avLst/>
                                          </a:prstGeom>
                                          <a:noFill/>
                                          <a:ln>
                                            <a:noFill/>
                                          </a:ln>
                                        </pic:spPr>
                                      </pic:pic>
                                    </a:graphicData>
                                  </a:graphic>
                                </wp:inline>
                              </w:drawing>
                            </w:r>
                          </w:p>
                          <w:p w:rsidR="004A0255" w:rsidRDefault="004A0255" w:rsidP="00821DFF">
                            <w:pPr>
                              <w:spacing w:line="240" w:lineRule="auto"/>
                              <w:rPr>
                                <w:sz w:val="20"/>
                              </w:rPr>
                            </w:pPr>
                          </w:p>
                          <w:p w:rsidR="004A0255" w:rsidRPr="00821DFF" w:rsidRDefault="004A0255" w:rsidP="00821DFF">
                            <w:pPr>
                              <w:spacing w:line="240" w:lineRule="auto"/>
                              <w:rPr>
                                <w:rStyle w:val="PlaceholderText"/>
                                <w:color w:val="17365D" w:themeColor="text2" w:themeShade="BF"/>
                                <w:sz w:val="20"/>
                              </w:rPr>
                            </w:pPr>
                            <w:r w:rsidRPr="00821DFF">
                              <w:rPr>
                                <w:sz w:val="20"/>
                              </w:rPr>
                              <w:t xml:space="preserve">The Northern Ireland </w:t>
                            </w:r>
                            <w:r>
                              <w:rPr>
                                <w:sz w:val="20"/>
                              </w:rPr>
                              <w:t>DHSSPS</w:t>
                            </w:r>
                            <w:r w:rsidRPr="00821DFF">
                              <w:rPr>
                                <w:sz w:val="20"/>
                              </w:rPr>
                              <w:t xml:space="preserve"> is the largest NI government department and has an annual budget of £4.7bn, representing almost half of the total budget. Of this budget DHSSPS procures the provision of external contracts, through a public procurement process of approximately £750m per year. The Northern Health and Social Care Trust (NHSCT) is one of five health trusts in Northern Ireland and provides services for approximately 460,000 people, the largest resident population in Northern Ir</w:t>
                            </w:r>
                            <w:r w:rsidR="005B7F24">
                              <w:rPr>
                                <w:sz w:val="20"/>
                              </w:rPr>
                              <w:t>eland, across ten council areas.</w:t>
                            </w:r>
                            <w:r w:rsidRPr="00821DFF">
                              <w:rPr>
                                <w:sz w:val="20"/>
                              </w:rPr>
                              <w:t xml:space="preserve">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FAD1F5A" id="AutoShape 14" o:spid="_x0000_s1026" style="position:absolute;margin-left:446.7pt;margin-top:22.65pt;width:141.7pt;height:328.8pt;z-index:25167820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" o:allowincell="f" fillcolor="#c6d9f1 [671]" stroked="f">
                <v:fill opacity="22873f"/>
                <v:textbox inset="14.4pt,14.4pt,14.4pt,14.4pt">
                  <w:txbxContent>
                    <w:p w:rsidR="004A0255" w:rsidRDefault="004A0255" w:rsidP="00821DFF">
                      <w:pPr>
                        <w:spacing w:line="240" w:lineRule="auto"/>
                        <w:rPr>
                          <w:sz w:val="20"/>
                        </w:rPr>
                      </w:pPr>
                      <w:r>
                        <w:rPr>
                          <w:noProof/>
                          <w:lang w:eastAsia="en-GB"/>
                        </w:rPr>
                        <w:drawing>
                          <wp:inline distT="0" distB="0" distL="0" distR="0" wp14:anchorId="7AA8E384" wp14:editId="3C2D3737">
                            <wp:extent cx="1433830" cy="253467"/>
                            <wp:effectExtent l="0" t="0" r="0" b="0"/>
                            <wp:docPr id="22" name="Picture 22" descr="https://www.wave.com/system/files/imce_uploads/Logos/NHSC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wave.com/system/files/imce_uploads/Logos/NHSCT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3830" cy="253467"/>
                                    </a:xfrm>
                                    <a:prstGeom prst="rect">
                                      <a:avLst/>
                                    </a:prstGeom>
                                    <a:noFill/>
                                    <a:ln>
                                      <a:noFill/>
                                    </a:ln>
                                  </pic:spPr>
                                </pic:pic>
                              </a:graphicData>
                            </a:graphic>
                          </wp:inline>
                        </w:drawing>
                      </w:r>
                    </w:p>
                    <w:p w:rsidR="004A0255" w:rsidRDefault="004A0255" w:rsidP="00821DFF">
                      <w:pPr>
                        <w:spacing w:line="240" w:lineRule="auto"/>
                        <w:rPr>
                          <w:sz w:val="20"/>
                        </w:rPr>
                      </w:pPr>
                    </w:p>
                    <w:p w:rsidR="004A0255" w:rsidRPr="00821DFF" w:rsidRDefault="004A0255" w:rsidP="00821DFF">
                      <w:pPr>
                        <w:spacing w:line="240" w:lineRule="auto"/>
                        <w:rPr>
                          <w:rStyle w:val="PlaceholderText"/>
                          <w:color w:val="17365D" w:themeColor="text2" w:themeShade="BF"/>
                          <w:sz w:val="20"/>
                        </w:rPr>
                      </w:pPr>
                      <w:r w:rsidRPr="00821DFF">
                        <w:rPr>
                          <w:sz w:val="20"/>
                        </w:rPr>
                        <w:t xml:space="preserve">The Northern Ireland </w:t>
                      </w:r>
                      <w:r>
                        <w:rPr>
                          <w:sz w:val="20"/>
                        </w:rPr>
                        <w:t>DHSSPS</w:t>
                      </w:r>
                      <w:r w:rsidRPr="00821DFF">
                        <w:rPr>
                          <w:sz w:val="20"/>
                        </w:rPr>
                        <w:t xml:space="preserve"> is the largest NI government department and has an annual budget of £4.7bn, representing almost half of the total budget. Of this budget DHSSPS procures the provision of external contracts, through a public procurement process of approximately £750m per year. The Northern Health and Social Care Trust (NHSCT) is one of five health trusts in Northern Ireland and provides services for approximately 460,000 people, the largest resident population in Northern Ir</w:t>
                      </w:r>
                      <w:r w:rsidR="005B7F24">
                        <w:rPr>
                          <w:sz w:val="20"/>
                        </w:rPr>
                        <w:t>eland, across ten council areas.</w:t>
                      </w:r>
                      <w:r w:rsidRPr="00821DFF">
                        <w:rPr>
                          <w:sz w:val="20"/>
                        </w:rPr>
                        <w:t xml:space="preserve"> </w:t>
                      </w:r>
                    </w:p>
                  </w:txbxContent>
                </v:textbox>
                <w10:wrap type="square" anchorx="page" anchory="margin"/>
              </v:rect>
            </w:pict>
          </mc:Fallback>
        </mc:AlternateContent>
      </w:r>
    </w:p>
    <w:p w:rsidR="00F33105" w:rsidRDefault="00C17D28" w:rsidP="00173902">
      <w:pPr>
        <w:pStyle w:val="NoSpacing"/>
        <w:spacing w:line="276" w:lineRule="auto"/>
      </w:pPr>
      <w:r>
        <w:rPr>
          <w:noProof/>
          <w:lang w:eastAsia="en-GB"/>
        </w:rPr>
        <w:drawing>
          <wp:anchor distT="0" distB="0" distL="114300" distR="114300" simplePos="0" relativeHeight="251664896" behindDoc="1" locked="0" layoutInCell="1" allowOverlap="1" wp14:anchorId="138ABAEC" wp14:editId="4C319D71">
            <wp:simplePos x="0" y="0"/>
            <wp:positionH relativeFrom="column">
              <wp:posOffset>20955</wp:posOffset>
            </wp:positionH>
            <wp:positionV relativeFrom="paragraph">
              <wp:posOffset>4445</wp:posOffset>
            </wp:positionV>
            <wp:extent cx="1965325" cy="1851025"/>
            <wp:effectExtent l="0" t="0" r="0" b="0"/>
            <wp:wrapTight wrapText="bothSides">
              <wp:wrapPolygon edited="0">
                <wp:start x="0" y="0"/>
                <wp:lineTo x="0" y="21341"/>
                <wp:lineTo x="21356" y="21341"/>
                <wp:lineTo x="21356" y="0"/>
                <wp:lineTo x="0" y="0"/>
              </wp:wrapPolygon>
            </wp:wrapTight>
            <wp:docPr id="10" name="Picture 10" descr="http://www.northerntrust.hscni.net/images/Northern_Trust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therntrust.hscni.net/images/Northern_Trust_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325" cy="185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C40">
        <w:t>T</w:t>
      </w:r>
      <w:r w:rsidR="00B21C3C">
        <w:t xml:space="preserve">raditionally, the </w:t>
      </w:r>
      <w:r w:rsidR="00960EEE">
        <w:t>VCSE Sector</w:t>
      </w:r>
      <w:r w:rsidR="00B21C3C">
        <w:t xml:space="preserve"> in Northern </w:t>
      </w:r>
      <w:r w:rsidR="00821DFF">
        <w:t>Ireland</w:t>
      </w:r>
      <w:r w:rsidR="00B21C3C">
        <w:t xml:space="preserve"> has played a </w:t>
      </w:r>
      <w:r w:rsidR="000A3339">
        <w:t>central</w:t>
      </w:r>
      <w:r w:rsidR="00B21C3C">
        <w:t xml:space="preserve"> role in the provision of services which help </w:t>
      </w:r>
      <w:r w:rsidR="00B21C3C" w:rsidRPr="002D3C7B">
        <w:t>people live independently</w:t>
      </w:r>
      <w:r w:rsidR="00821DFF" w:rsidRPr="002D3C7B">
        <w:t>,</w:t>
      </w:r>
      <w:r w:rsidR="00B21C3C" w:rsidRPr="002D3C7B">
        <w:t xml:space="preserve"> </w:t>
      </w:r>
      <w:r w:rsidR="000A3339" w:rsidRPr="002D3C7B">
        <w:t xml:space="preserve">and the </w:t>
      </w:r>
      <w:r w:rsidR="00821DFF" w:rsidRPr="002D3C7B">
        <w:t>Department of Health, Social Services and Public Safety</w:t>
      </w:r>
      <w:r w:rsidR="002D3C7B">
        <w:t>’s</w:t>
      </w:r>
      <w:r w:rsidR="00821DFF" w:rsidRPr="002D3C7B">
        <w:t xml:space="preserve"> (DHSSPS) </w:t>
      </w:r>
      <w:r w:rsidR="000A3339" w:rsidRPr="002D3C7B">
        <w:t xml:space="preserve">Social Economy Strategy expresses </w:t>
      </w:r>
      <w:r w:rsidR="00F33105" w:rsidRPr="002D3C7B">
        <w:t>a</w:t>
      </w:r>
      <w:r w:rsidR="000A3339" w:rsidRPr="002D3C7B">
        <w:t xml:space="preserve"> </w:t>
      </w:r>
      <w:r w:rsidR="00F33105" w:rsidRPr="002D3C7B">
        <w:t>commitment</w:t>
      </w:r>
      <w:r w:rsidR="000A3339" w:rsidRPr="002D3C7B">
        <w:t xml:space="preserve"> to developing</w:t>
      </w:r>
      <w:r w:rsidR="000A3339">
        <w:t xml:space="preserve"> a </w:t>
      </w:r>
      <w:r w:rsidR="00F33105">
        <w:t xml:space="preserve">healthy social economy, by raising awareness and building partnership working.  DHSSPS’s review into health and social care provision in Northern Ireland, Transforming Your Care (TYC), places an emphasis on moving clients out of adult day centres and into vocational and educational services which are provided in real world settings- a development that provides numerous opportunities for </w:t>
      </w:r>
      <w:r w:rsidR="000675BC">
        <w:t>VCSE</w:t>
      </w:r>
      <w:r w:rsidR="000C39EF">
        <w:t>SO</w:t>
      </w:r>
      <w:r w:rsidR="00F33105">
        <w:t>s and social enterprises.</w:t>
      </w:r>
    </w:p>
    <w:p w:rsidR="00F33105" w:rsidRDefault="00F33105" w:rsidP="00173902">
      <w:pPr>
        <w:pStyle w:val="NoSpacing"/>
        <w:spacing w:line="276" w:lineRule="auto"/>
      </w:pPr>
    </w:p>
    <w:p w:rsidR="003D0826" w:rsidRDefault="003D0826" w:rsidP="00173902">
      <w:pPr>
        <w:pStyle w:val="NoSpacing"/>
        <w:spacing w:line="276" w:lineRule="auto"/>
      </w:pPr>
      <w:r>
        <w:t>T</w:t>
      </w:r>
      <w:r w:rsidR="00F33105">
        <w:t xml:space="preserve">he NHSCT, in line with thinking across the public service, is an increasingly centralised structure, which places an emphasis on regional operations and places a high premium on securing value for money. This again presents opportunities and threats for </w:t>
      </w:r>
      <w:r w:rsidR="000675BC">
        <w:t>VCSE</w:t>
      </w:r>
      <w:r w:rsidR="000C39EF">
        <w:t>SO</w:t>
      </w:r>
      <w:r w:rsidR="00F33105">
        <w:t>s, which have traditionally placed focus on providing a ‘value added’ service which very often</w:t>
      </w:r>
      <w:r w:rsidR="00B76D10">
        <w:t xml:space="preserve"> produces a very high quality service, with less emphasis being placed on cost</w:t>
      </w:r>
      <w:r w:rsidR="00B76D10" w:rsidRPr="00332567">
        <w:t xml:space="preserve">. </w:t>
      </w:r>
      <w:r w:rsidR="0050656F" w:rsidRPr="00332567">
        <w:t xml:space="preserve"> </w:t>
      </w:r>
      <w:r>
        <w:t>Whilst t</w:t>
      </w:r>
      <w:r w:rsidR="00332567">
        <w:t>here is now a</w:t>
      </w:r>
      <w:r>
        <w:t xml:space="preserve"> greater </w:t>
      </w:r>
      <w:r w:rsidR="00332567">
        <w:t xml:space="preserve">expectation that </w:t>
      </w:r>
      <w:r w:rsidR="000675BC">
        <w:t>VCSE</w:t>
      </w:r>
      <w:r w:rsidR="000C39EF">
        <w:t>SO</w:t>
      </w:r>
      <w:r w:rsidR="00332567">
        <w:t>s will</w:t>
      </w:r>
      <w:r w:rsidR="0050656F" w:rsidRPr="00332567">
        <w:t xml:space="preserve"> engage in the procurement process with a private sector mentality</w:t>
      </w:r>
      <w:r>
        <w:t xml:space="preserve">, the NHSCT wishes to build on long established relationships with </w:t>
      </w:r>
      <w:r w:rsidR="000C39EF">
        <w:t>VCSESO</w:t>
      </w:r>
      <w:r>
        <w:t xml:space="preserve">s that look at more than just value for money but looks at the quality of the service and the wider societal benefits that are provided by the </w:t>
      </w:r>
      <w:r w:rsidR="00960EEE">
        <w:t>VCSE Sector</w:t>
      </w:r>
      <w:r>
        <w:t>.</w:t>
      </w:r>
    </w:p>
    <w:p w:rsidR="00D010E8" w:rsidRDefault="00D010E8" w:rsidP="00173902">
      <w:pPr>
        <w:pStyle w:val="NoSpacing"/>
        <w:spacing w:line="276" w:lineRule="auto"/>
      </w:pPr>
    </w:p>
    <w:p w:rsidR="0050656F" w:rsidRDefault="00D010E8" w:rsidP="00173902">
      <w:pPr>
        <w:pStyle w:val="NoSpacing"/>
        <w:spacing w:line="276" w:lineRule="auto"/>
      </w:pPr>
      <w:r>
        <w:rPr>
          <w:noProof/>
          <w:lang w:eastAsia="en-GB"/>
        </w:rPr>
        <w:drawing>
          <wp:anchor distT="0" distB="0" distL="114300" distR="114300" simplePos="0" relativeHeight="251682304" behindDoc="1" locked="0" layoutInCell="1" allowOverlap="1" wp14:anchorId="2671CA40" wp14:editId="7668B6B0">
            <wp:simplePos x="0" y="0"/>
            <wp:positionH relativeFrom="column">
              <wp:posOffset>2630170</wp:posOffset>
            </wp:positionH>
            <wp:positionV relativeFrom="paragraph">
              <wp:posOffset>1032510</wp:posOffset>
            </wp:positionV>
            <wp:extent cx="3178810" cy="2233295"/>
            <wp:effectExtent l="0" t="0" r="2540" b="0"/>
            <wp:wrapTight wrapText="bothSides">
              <wp:wrapPolygon edited="0">
                <wp:start x="0" y="0"/>
                <wp:lineTo x="0" y="21373"/>
                <wp:lineTo x="21488" y="21373"/>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8810"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280" behindDoc="1" locked="0" layoutInCell="1" allowOverlap="1" wp14:anchorId="2A357C0B" wp14:editId="60E48072">
            <wp:simplePos x="0" y="0"/>
            <wp:positionH relativeFrom="column">
              <wp:posOffset>-120015</wp:posOffset>
            </wp:positionH>
            <wp:positionV relativeFrom="paragraph">
              <wp:posOffset>1033780</wp:posOffset>
            </wp:positionV>
            <wp:extent cx="2743200" cy="2235200"/>
            <wp:effectExtent l="0" t="0" r="0" b="0"/>
            <wp:wrapTight wrapText="bothSides">
              <wp:wrapPolygon edited="0">
                <wp:start x="0" y="0"/>
                <wp:lineTo x="0" y="21355"/>
                <wp:lineTo x="21450" y="21355"/>
                <wp:lineTo x="214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83A">
        <w:t xml:space="preserve">Organisations which are willing to </w:t>
      </w:r>
      <w:r w:rsidR="0016459E">
        <w:t xml:space="preserve">engage in </w:t>
      </w:r>
      <w:r>
        <w:t xml:space="preserve">different models of collaborations </w:t>
      </w:r>
      <w:r w:rsidR="0097383A">
        <w:t xml:space="preserve">will be able to </w:t>
      </w:r>
      <w:r w:rsidR="0016459E">
        <w:t>expand</w:t>
      </w:r>
      <w:r w:rsidR="0097383A">
        <w:t xml:space="preserve"> from their own area of expertise whilst at the same time learn</w:t>
      </w:r>
      <w:r w:rsidR="0016459E">
        <w:t>ing</w:t>
      </w:r>
      <w:r w:rsidR="0097383A">
        <w:t xml:space="preserve"> from the experience of others, which </w:t>
      </w:r>
      <w:r w:rsidR="0016459E">
        <w:t>will deliver</w:t>
      </w:r>
      <w:r w:rsidR="0097383A">
        <w:t xml:space="preserve"> benefit</w:t>
      </w:r>
      <w:r w:rsidR="0016459E">
        <w:t xml:space="preserve">s to the entire </w:t>
      </w:r>
      <w:r w:rsidR="00960EEE">
        <w:t>VCSE Sector</w:t>
      </w:r>
      <w:r w:rsidR="0097383A">
        <w:t>.</w:t>
      </w:r>
      <w:r w:rsidR="001F7864">
        <w:t xml:space="preserve"> By building on long established relationships </w:t>
      </w:r>
      <w:r w:rsidR="000675BC">
        <w:t>VCSE</w:t>
      </w:r>
      <w:r w:rsidR="001F7864">
        <w:t xml:space="preserve">s </w:t>
      </w:r>
      <w:r w:rsidR="0016459E">
        <w:t>would be</w:t>
      </w:r>
      <w:r w:rsidR="001F7864">
        <w:t xml:space="preserve"> </w:t>
      </w:r>
      <w:r w:rsidR="000A45C6">
        <w:t xml:space="preserve">able to maximise their ability to </w:t>
      </w:r>
      <w:r w:rsidR="0016459E">
        <w:t>compete for</w:t>
      </w:r>
      <w:r w:rsidR="000A45C6">
        <w:t xml:space="preserve"> contracts through public procurement </w:t>
      </w:r>
      <w:r w:rsidR="0016459E">
        <w:t xml:space="preserve">exercises </w:t>
      </w:r>
      <w:r w:rsidR="000A45C6">
        <w:t xml:space="preserve">in a fair and </w:t>
      </w:r>
      <w:r w:rsidR="0016459E">
        <w:t>transparent way</w:t>
      </w:r>
      <w:r w:rsidR="000A45C6">
        <w:t>.</w:t>
      </w:r>
    </w:p>
    <w:p w:rsidR="000A45C6" w:rsidRDefault="000A45C6" w:rsidP="00173902">
      <w:pPr>
        <w:pStyle w:val="NoSpacing"/>
        <w:spacing w:line="276" w:lineRule="auto"/>
      </w:pPr>
    </w:p>
    <w:p w:rsidR="00781DF8" w:rsidRDefault="00781DF8" w:rsidP="00781DF8">
      <w:pPr>
        <w:pStyle w:val="NoSpacing"/>
        <w:spacing w:line="276" w:lineRule="auto"/>
      </w:pPr>
      <w:r>
        <w:t xml:space="preserve">The NHSCT have taken innovative steps in order to assist </w:t>
      </w:r>
      <w:r w:rsidR="000C39EF">
        <w:t>VCSSO</w:t>
      </w:r>
      <w:r>
        <w:t>s including:</w:t>
      </w:r>
    </w:p>
    <w:p w:rsidR="00781DF8" w:rsidRDefault="00781DF8" w:rsidP="00781DF8">
      <w:pPr>
        <w:pStyle w:val="NoSpacing"/>
        <w:numPr>
          <w:ilvl w:val="0"/>
          <w:numId w:val="23"/>
        </w:numPr>
        <w:spacing w:line="276" w:lineRule="auto"/>
      </w:pPr>
      <w:r>
        <w:t>An initial pilot project which offers up to £100k to stimulate growth for social economies who work with the Trust;</w:t>
      </w:r>
    </w:p>
    <w:p w:rsidR="00781DF8" w:rsidRDefault="00781DF8" w:rsidP="00781DF8">
      <w:pPr>
        <w:pStyle w:val="NoSpacing"/>
        <w:numPr>
          <w:ilvl w:val="0"/>
          <w:numId w:val="23"/>
        </w:numPr>
        <w:spacing w:line="276" w:lineRule="auto"/>
      </w:pPr>
      <w:r>
        <w:t>Waste cooking oil from hospitals is given to a social economy which recycles it into bio-oil which has obvious benefits for the social economy and also means that the Trust no longer have to pay for the oil to be removed.</w:t>
      </w:r>
    </w:p>
    <w:p w:rsidR="00781DF8" w:rsidRDefault="00781DF8" w:rsidP="00173902">
      <w:pPr>
        <w:pStyle w:val="NoSpacing"/>
        <w:spacing w:line="276" w:lineRule="auto"/>
      </w:pPr>
    </w:p>
    <w:p w:rsidR="00731DF6" w:rsidRDefault="000A45C6" w:rsidP="00173902">
      <w:pPr>
        <w:pStyle w:val="NoSpacing"/>
        <w:spacing w:line="276" w:lineRule="auto"/>
      </w:pPr>
      <w:r>
        <w:t xml:space="preserve">The biggest challenge, arising out of the change in focus from the DHSSPS, facing </w:t>
      </w:r>
      <w:r w:rsidR="000675BC">
        <w:t>VCSE</w:t>
      </w:r>
      <w:r w:rsidR="000C39EF">
        <w:t>sO</w:t>
      </w:r>
      <w:r>
        <w:t>s is the shift from merely the provision of day centres towards the notion of developing day opportunities</w:t>
      </w:r>
      <w:r w:rsidR="0016459E">
        <w:t xml:space="preserve"> for adults with learning difficulties</w:t>
      </w:r>
      <w:r>
        <w:t xml:space="preserve">. DHSSPS are now more focused on ensuring clients gain qualifications and then move on to other </w:t>
      </w:r>
      <w:r w:rsidR="0016459E">
        <w:t>opportunities, rather than on simply providing care</w:t>
      </w:r>
      <w:r>
        <w:t xml:space="preserve">. </w:t>
      </w:r>
      <w:r w:rsidR="0016459E">
        <w:t>Outcomes now have</w:t>
      </w:r>
      <w:r>
        <w:t xml:space="preserve"> to be measurable and quantifiable and can no longer be defined as the provision of a protective, supportive environment. </w:t>
      </w:r>
    </w:p>
    <w:p w:rsidR="00731DF6" w:rsidRDefault="00731DF6" w:rsidP="00173902">
      <w:pPr>
        <w:pStyle w:val="NoSpacing"/>
        <w:spacing w:line="276" w:lineRule="auto"/>
      </w:pPr>
    </w:p>
    <w:p w:rsidR="00AA24BB" w:rsidRPr="00AA24BB" w:rsidRDefault="000A45C6" w:rsidP="00173902">
      <w:pPr>
        <w:pStyle w:val="NoSpacing"/>
        <w:spacing w:line="276" w:lineRule="auto"/>
      </w:pPr>
      <w:r>
        <w:t>DHSSPS want to see a more collaborative, partnership focused approach</w:t>
      </w:r>
      <w:r w:rsidR="00DB76EF">
        <w:t xml:space="preserve"> and want to work with a range of service providers who can </w:t>
      </w:r>
      <w:r w:rsidR="0016459E">
        <w:t>build partnership</w:t>
      </w:r>
      <w:r w:rsidR="00DB76EF">
        <w:t xml:space="preserve"> for the benefit of clients. </w:t>
      </w:r>
      <w:r w:rsidR="00781DF8">
        <w:t xml:space="preserve">With </w:t>
      </w:r>
      <w:r w:rsidR="0016459E">
        <w:t>further diversification in</w:t>
      </w:r>
      <w:r w:rsidR="00DB76EF">
        <w:t xml:space="preserve"> the market, through the introduction of a personal allowance system, which will allow families to make decisions on what services they wish to purchase</w:t>
      </w:r>
      <w:r w:rsidR="00AA24BB">
        <w:t xml:space="preserve">, </w:t>
      </w:r>
      <w:r w:rsidR="000675BC">
        <w:t>VCSE</w:t>
      </w:r>
      <w:r w:rsidR="000C39EF">
        <w:t>SO</w:t>
      </w:r>
      <w:r w:rsidR="00AA24BB">
        <w:t>s will have to be increasingly flexible and be prepared to offer tailored, bespoke services, based on the individual needs of clients.</w:t>
      </w:r>
      <w:r w:rsidR="00781DF8">
        <w:t xml:space="preserve"> However, the present public procurement and contracting system often restricts innovation and creative approaches, which are often offered by </w:t>
      </w:r>
      <w:r w:rsidR="000675BC">
        <w:t>VCSE</w:t>
      </w:r>
      <w:r w:rsidR="000C39EF">
        <w:t>SO</w:t>
      </w:r>
      <w:r w:rsidR="00781DF8">
        <w:t xml:space="preserve">s, and this is something that will have to be addressed in order that </w:t>
      </w:r>
      <w:r w:rsidR="000675BC">
        <w:t>VCSE</w:t>
      </w:r>
      <w:r w:rsidR="000C39EF">
        <w:t>SO</w:t>
      </w:r>
      <w:r w:rsidR="00781DF8">
        <w:t>s are able to continue to compete for contracts.</w:t>
      </w:r>
    </w:p>
    <w:p w:rsidR="00347C2C" w:rsidRDefault="00347C2C" w:rsidP="00173902">
      <w:pPr>
        <w:pStyle w:val="Heading1"/>
      </w:pPr>
      <w:r>
        <w:br w:type="page"/>
      </w:r>
      <w:bookmarkStart w:id="6" w:name="_Toc400024727"/>
      <w:r w:rsidRPr="00347C2C">
        <w:t>Supply Chains for Housing Associations, untapped potential?</w:t>
      </w:r>
      <w:bookmarkEnd w:id="6"/>
      <w:r w:rsidR="00E646A3" w:rsidRPr="00E646A3">
        <w:t xml:space="preserve"> </w:t>
      </w:r>
    </w:p>
    <w:p w:rsidR="00E36C2D" w:rsidRDefault="00E36C2D" w:rsidP="00E36C2D">
      <w:pPr>
        <w:pStyle w:val="NoSpacing"/>
        <w:rPr>
          <w:lang w:val="en-US" w:eastAsia="ja-JP"/>
        </w:rPr>
      </w:pPr>
    </w:p>
    <w:p w:rsidR="00FF2DC2" w:rsidRDefault="0010433C" w:rsidP="00173902">
      <w:pPr>
        <w:pStyle w:val="NoSpacing"/>
        <w:spacing w:line="276" w:lineRule="auto"/>
        <w:rPr>
          <w:lang w:eastAsia="en-GB"/>
        </w:rPr>
      </w:pPr>
      <w:r w:rsidRPr="000D410B">
        <w:rPr>
          <w:noProof/>
          <w:lang w:eastAsia="en-GB"/>
        </w:rPr>
        <mc:AlternateContent>
          <mc:Choice Requires="wps">
            <w:drawing>
              <wp:anchor distT="0" distB="0" distL="457200" distR="114300" simplePos="0" relativeHeight="251665920" behindDoc="1" locked="0" layoutInCell="0" allowOverlap="1" wp14:anchorId="39207613" wp14:editId="2D5E7685">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posOffset>921600</wp:posOffset>
                </wp:positionV>
                <wp:extent cx="1799590" cy="5723890"/>
                <wp:effectExtent l="0" t="0" r="0" b="0"/>
                <wp:wrapTight wrapText="bothSides">
                  <wp:wrapPolygon edited="0">
                    <wp:start x="0" y="0"/>
                    <wp:lineTo x="0" y="21495"/>
                    <wp:lineTo x="21265" y="21495"/>
                    <wp:lineTo x="21265" y="0"/>
                    <wp:lineTo x="0" y="0"/>
                  </wp:wrapPolygon>
                </wp:wrapTight>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5724000"/>
                        </a:xfrm>
                        <a:prstGeom prst="rect">
                          <a:avLst/>
                        </a:prstGeom>
                        <a:solidFill>
                          <a:schemeClr val="tx2">
                            <a:lumMod val="20000"/>
                            <a:lumOff val="80000"/>
                            <a:alpha val="34902"/>
                          </a:schemeClr>
                        </a:solidFill>
                        <a:extLst/>
                      </wps:spPr>
                      <wps:txbx>
                        <w:txbxContent>
                          <w:p w:rsidR="004A0255" w:rsidRPr="000E2921" w:rsidRDefault="004A0255" w:rsidP="000D410B">
                            <w:pPr>
                              <w:pStyle w:val="NoSpacing"/>
                              <w:rPr>
                                <w:sz w:val="20"/>
                                <w:lang w:eastAsia="en-GB"/>
                              </w:rPr>
                            </w:pPr>
                            <w:r>
                              <w:rPr>
                                <w:noProof/>
                                <w:lang w:eastAsia="en-GB"/>
                              </w:rPr>
                              <w:drawing>
                                <wp:inline distT="0" distB="0" distL="0" distR="0" wp14:anchorId="2DAC00FD" wp14:editId="3AAEB2BE">
                                  <wp:extent cx="1426056" cy="1188000"/>
                                  <wp:effectExtent l="0" t="0" r="3175" b="0"/>
                                  <wp:docPr id="23" name="Picture 23" descr="http://www.edglegal.com/images/NIFHA%20Logo%20from%2008%20in%20JPE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glegal.com/images/NIFHA%20Logo%20from%2008%20in%20JPEG%20forma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056" cy="1188000"/>
                                          </a:xfrm>
                                          <a:prstGeom prst="rect">
                                            <a:avLst/>
                                          </a:prstGeom>
                                          <a:noFill/>
                                          <a:ln>
                                            <a:noFill/>
                                          </a:ln>
                                        </pic:spPr>
                                      </pic:pic>
                                    </a:graphicData>
                                  </a:graphic>
                                </wp:inline>
                              </w:drawing>
                            </w:r>
                            <w:r w:rsidRPr="000E2921">
                              <w:rPr>
                                <w:sz w:val="20"/>
                                <w:lang w:eastAsia="en-GB"/>
                              </w:rPr>
                              <w:t xml:space="preserve"> The Northern Ireland Federation of Housing Associations (NIFHA) is the representative body for housing associations in Northern Ireland and supports them in the provision of high quality housing services for the benefit of the community.</w:t>
                            </w:r>
                          </w:p>
                          <w:p w:rsidR="004A0255" w:rsidRPr="000E2921" w:rsidRDefault="004A0255" w:rsidP="002237D0">
                            <w:pPr>
                              <w:pStyle w:val="NoSpacing"/>
                              <w:rPr>
                                <w:sz w:val="20"/>
                                <w:lang w:eastAsia="en-GB"/>
                              </w:rPr>
                            </w:pPr>
                            <w:r w:rsidRPr="000E2921">
                              <w:rPr>
                                <w:sz w:val="20"/>
                                <w:lang w:eastAsia="en-GB"/>
                              </w:rPr>
                              <w:t>Currently, housing associations own and manage 44,000 homes, with a total asset base of over £3bn, employing over 3,000 people. Proposals, from DSD, could see the effective dismantling of the NIHE, with housing associations taking over the ownership of the NIHEs 90,000 properties, which would make housing associations the key player in the provision of social housing in Northern Ireland.</w:t>
                            </w:r>
                          </w:p>
                          <w:p w:rsidR="004A0255" w:rsidRDefault="004A0255" w:rsidP="000D410B">
                            <w:pPr>
                              <w:rPr>
                                <w:rStyle w:val="PlaceholderText"/>
                                <w:color w:val="17365D" w:themeColor="text2" w:themeShade="BF"/>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9207613" id="_x0000_s1027" style="position:absolute;margin-left:0;margin-top:72.55pt;width:141.7pt;height:450.7pt;z-index:-251650560;visibility:visible;mso-wrap-style:square;mso-width-percent:0;mso-height-percent:0;mso-left-percent:730;mso-wrap-distance-left:36pt;mso-wrap-distance-top:0;mso-wrap-distance-right:9pt;mso-wrap-distance-bottom:0;mso-position-horizontal-relative:page;mso-position-vertical:absolute;mso-position-vertical-relative:margin;mso-width-percent:0;mso-height-percent: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" o:allowincell="f" fillcolor="#c6d9f1 [671]" stroked="f">
                <v:fill opacity="22873f"/>
                <v:textbox inset="14.4pt,14.4pt,14.4pt,14.4pt">
                  <w:txbxContent>
                    <w:p w:rsidR="004A0255" w:rsidRPr="000E2921" w:rsidRDefault="004A0255" w:rsidP="000D410B">
                      <w:pPr>
                        <w:pStyle w:val="NoSpacing"/>
                        <w:rPr>
                          <w:sz w:val="20"/>
                          <w:lang w:eastAsia="en-GB"/>
                        </w:rPr>
                      </w:pPr>
                      <w:r>
                        <w:rPr>
                          <w:noProof/>
                          <w:lang w:eastAsia="en-GB"/>
                        </w:rPr>
                        <w:drawing>
                          <wp:inline distT="0" distB="0" distL="0" distR="0" wp14:anchorId="2DAC00FD" wp14:editId="3AAEB2BE">
                            <wp:extent cx="1426056" cy="1188000"/>
                            <wp:effectExtent l="0" t="0" r="3175" b="0"/>
                            <wp:docPr id="23" name="Picture 23" descr="http://www.edglegal.com/images/NIFHA%20Logo%20from%2008%20in%20JPEG%20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glegal.com/images/NIFHA%20Logo%20from%2008%20in%20JPEG%20form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056" cy="1188000"/>
                                    </a:xfrm>
                                    <a:prstGeom prst="rect">
                                      <a:avLst/>
                                    </a:prstGeom>
                                    <a:noFill/>
                                    <a:ln>
                                      <a:noFill/>
                                    </a:ln>
                                  </pic:spPr>
                                </pic:pic>
                              </a:graphicData>
                            </a:graphic>
                          </wp:inline>
                        </w:drawing>
                      </w:r>
                      <w:r w:rsidRPr="000E2921">
                        <w:rPr>
                          <w:sz w:val="20"/>
                          <w:lang w:eastAsia="en-GB"/>
                        </w:rPr>
                        <w:t xml:space="preserve"> The Northern Ireland Federation of Housing Associations (NIFHA) is the representative body for housing associations in Northern Ireland and supports them in the provision of high quality housing services for the benefit of the community.</w:t>
                      </w:r>
                    </w:p>
                    <w:p w:rsidR="004A0255" w:rsidRPr="000E2921" w:rsidRDefault="004A0255" w:rsidP="002237D0">
                      <w:pPr>
                        <w:pStyle w:val="NoSpacing"/>
                        <w:rPr>
                          <w:sz w:val="20"/>
                          <w:lang w:eastAsia="en-GB"/>
                        </w:rPr>
                      </w:pPr>
                      <w:r w:rsidRPr="000E2921">
                        <w:rPr>
                          <w:sz w:val="20"/>
                          <w:lang w:eastAsia="en-GB"/>
                        </w:rPr>
                        <w:t>Currently, housing associations own and manage 44,000 homes, with a total asset base of over £3bn, employing over 3,000 people. Proposals, from DSD, could see the effective dismantling of the NIHE, with housing associations taking over the ownership of the NIHEs 90,000 properties, which would make housing associations the key player in the provision of social housing in Northern Ireland.</w:t>
                      </w:r>
                    </w:p>
                    <w:p w:rsidR="004A0255" w:rsidRDefault="004A0255" w:rsidP="000D410B">
                      <w:pPr>
                        <w:rPr>
                          <w:rStyle w:val="PlaceholderText"/>
                          <w:color w:val="17365D" w:themeColor="text2" w:themeShade="BF"/>
                        </w:rPr>
                      </w:pPr>
                    </w:p>
                  </w:txbxContent>
                </v:textbox>
                <w10:wrap type="tight" anchorx="page" anchory="margin"/>
              </v:rect>
            </w:pict>
          </mc:Fallback>
        </mc:AlternateContent>
      </w:r>
      <w:r w:rsidR="002B1FFB">
        <w:rPr>
          <w:lang w:val="en-US" w:eastAsia="ja-JP"/>
        </w:rPr>
        <w:t>Housing A</w:t>
      </w:r>
      <w:r w:rsidR="00E36C2D">
        <w:rPr>
          <w:lang w:val="en-US" w:eastAsia="ja-JP"/>
        </w:rPr>
        <w:t xml:space="preserve">ssociations </w:t>
      </w:r>
      <w:r w:rsidR="00C17D28">
        <w:rPr>
          <w:lang w:val="en-US" w:eastAsia="ja-JP"/>
        </w:rPr>
        <w:t>are one of the major</w:t>
      </w:r>
      <w:r w:rsidR="00FF2DC2">
        <w:rPr>
          <w:lang w:val="en-US" w:eastAsia="ja-JP"/>
        </w:rPr>
        <w:t xml:space="preserve"> providers of housing care and support services in Northern Ireland. </w:t>
      </w:r>
      <w:r w:rsidR="00FF2DC2" w:rsidRPr="00FF2DC2">
        <w:rPr>
          <w:lang w:eastAsia="en-GB"/>
        </w:rPr>
        <w:t xml:space="preserve">Housing Associations </w:t>
      </w:r>
      <w:r w:rsidR="00FF2DC2">
        <w:rPr>
          <w:lang w:eastAsia="en-GB"/>
        </w:rPr>
        <w:t>first came into being in 1976 and t</w:t>
      </w:r>
      <w:r w:rsidR="00FF2DC2" w:rsidRPr="00FF2DC2">
        <w:rPr>
          <w:lang w:eastAsia="en-GB"/>
        </w:rPr>
        <w:t>oday there are 26 associations</w:t>
      </w:r>
      <w:r w:rsidR="00EB7675">
        <w:rPr>
          <w:lang w:eastAsia="en-GB"/>
        </w:rPr>
        <w:t>,</w:t>
      </w:r>
      <w:r w:rsidR="00FF2DC2" w:rsidRPr="00FF2DC2">
        <w:rPr>
          <w:lang w:eastAsia="en-GB"/>
        </w:rPr>
        <w:t xml:space="preserve"> </w:t>
      </w:r>
      <w:r w:rsidR="00EB7675">
        <w:rPr>
          <w:lang w:eastAsia="en-GB"/>
        </w:rPr>
        <w:t>including</w:t>
      </w:r>
      <w:r w:rsidR="00FF2DC2" w:rsidRPr="00FF2DC2">
        <w:rPr>
          <w:lang w:eastAsia="en-GB"/>
        </w:rPr>
        <w:t xml:space="preserve"> the Northern Ireland C</w:t>
      </w:r>
      <w:r w:rsidR="00EB7675">
        <w:rPr>
          <w:lang w:eastAsia="en-GB"/>
        </w:rPr>
        <w:t>o-ownership Housing Association, and they are responsible for:</w:t>
      </w:r>
    </w:p>
    <w:p w:rsidR="00EB7675" w:rsidRPr="00FF2DC2" w:rsidRDefault="00EB7675" w:rsidP="00173902">
      <w:pPr>
        <w:pStyle w:val="NoSpacing"/>
        <w:spacing w:line="276" w:lineRule="auto"/>
        <w:rPr>
          <w:lang w:eastAsia="en-GB"/>
        </w:rPr>
      </w:pPr>
    </w:p>
    <w:p w:rsidR="00FF2DC2" w:rsidRPr="00FF2DC2" w:rsidRDefault="002B1FFB" w:rsidP="00173902">
      <w:pPr>
        <w:pStyle w:val="NoSpacing"/>
        <w:numPr>
          <w:ilvl w:val="0"/>
          <w:numId w:val="5"/>
        </w:numPr>
        <w:spacing w:line="276" w:lineRule="auto"/>
        <w:rPr>
          <w:lang w:eastAsia="en-GB"/>
        </w:rPr>
      </w:pPr>
      <w:r>
        <w:rPr>
          <w:lang w:eastAsia="en-GB"/>
        </w:rPr>
        <w:t>Providing</w:t>
      </w:r>
      <w:r w:rsidR="00FF2DC2" w:rsidRPr="00FF2DC2">
        <w:rPr>
          <w:lang w:eastAsia="en-GB"/>
        </w:rPr>
        <w:t xml:space="preserve"> rented accommodation</w:t>
      </w:r>
      <w:r>
        <w:rPr>
          <w:lang w:eastAsia="en-GB"/>
        </w:rPr>
        <w:t>;</w:t>
      </w:r>
    </w:p>
    <w:p w:rsidR="00FF2DC2" w:rsidRPr="00FF2DC2" w:rsidRDefault="002B1FFB" w:rsidP="00173902">
      <w:pPr>
        <w:pStyle w:val="NoSpacing"/>
        <w:numPr>
          <w:ilvl w:val="0"/>
          <w:numId w:val="5"/>
        </w:numPr>
        <w:spacing w:line="276" w:lineRule="auto"/>
        <w:rPr>
          <w:lang w:eastAsia="en-GB"/>
        </w:rPr>
      </w:pPr>
      <w:r>
        <w:rPr>
          <w:lang w:eastAsia="en-GB"/>
        </w:rPr>
        <w:t>Specialising</w:t>
      </w:r>
      <w:r w:rsidR="00FF2DC2" w:rsidRPr="00FF2DC2">
        <w:rPr>
          <w:lang w:eastAsia="en-GB"/>
        </w:rPr>
        <w:t xml:space="preserve"> in accommodation for special needs groups</w:t>
      </w:r>
      <w:r>
        <w:rPr>
          <w:lang w:eastAsia="en-GB"/>
        </w:rPr>
        <w:t>; and</w:t>
      </w:r>
    </w:p>
    <w:p w:rsidR="00EB7675" w:rsidRDefault="00EB7675" w:rsidP="00173902">
      <w:pPr>
        <w:pStyle w:val="NoSpacing"/>
        <w:numPr>
          <w:ilvl w:val="0"/>
          <w:numId w:val="5"/>
        </w:numPr>
        <w:spacing w:line="276" w:lineRule="auto"/>
        <w:rPr>
          <w:lang w:eastAsia="en-GB"/>
        </w:rPr>
      </w:pPr>
      <w:r>
        <w:rPr>
          <w:lang w:eastAsia="en-GB"/>
        </w:rPr>
        <w:t>Developing</w:t>
      </w:r>
      <w:r w:rsidR="00FF2DC2" w:rsidRPr="00FF2DC2">
        <w:rPr>
          <w:lang w:eastAsia="en-GB"/>
        </w:rPr>
        <w:t xml:space="preserve"> new social housing for rent in Northern Ireland</w:t>
      </w:r>
    </w:p>
    <w:p w:rsidR="00EB7675" w:rsidRDefault="00EB7675" w:rsidP="00173902">
      <w:pPr>
        <w:pStyle w:val="NoSpacing"/>
        <w:spacing w:line="276" w:lineRule="auto"/>
        <w:rPr>
          <w:lang w:eastAsia="en-GB"/>
        </w:rPr>
      </w:pPr>
    </w:p>
    <w:p w:rsidR="000C62D0" w:rsidRDefault="000C62D0" w:rsidP="00173902">
      <w:pPr>
        <w:pStyle w:val="NoSpacing"/>
        <w:spacing w:line="276" w:lineRule="auto"/>
        <w:rPr>
          <w:lang w:eastAsia="en-GB"/>
        </w:rPr>
      </w:pPr>
      <w:r>
        <w:rPr>
          <w:lang w:eastAsia="en-GB"/>
        </w:rPr>
        <w:t>Whilst the term ‘supply chain</w:t>
      </w:r>
      <w:r w:rsidR="000D73BE">
        <w:rPr>
          <w:lang w:eastAsia="en-GB"/>
        </w:rPr>
        <w:t xml:space="preserve"> partnerships</w:t>
      </w:r>
      <w:r>
        <w:rPr>
          <w:lang w:eastAsia="en-GB"/>
        </w:rPr>
        <w:t xml:space="preserve">’ is the technically correct description for the provision and management of contract services in the social </w:t>
      </w:r>
      <w:r w:rsidR="000D73BE">
        <w:rPr>
          <w:lang w:eastAsia="en-GB"/>
        </w:rPr>
        <w:t xml:space="preserve">housing </w:t>
      </w:r>
      <w:r>
        <w:rPr>
          <w:lang w:eastAsia="en-GB"/>
        </w:rPr>
        <w:t>market sector, in reality it is primar</w:t>
      </w:r>
      <w:r w:rsidR="008D6E29">
        <w:rPr>
          <w:lang w:eastAsia="en-GB"/>
        </w:rPr>
        <w:t xml:space="preserve">ily </w:t>
      </w:r>
      <w:r w:rsidR="00FA7233">
        <w:rPr>
          <w:lang w:eastAsia="en-GB"/>
        </w:rPr>
        <w:t xml:space="preserve">those partnerships are </w:t>
      </w:r>
      <w:r w:rsidR="008D6E29">
        <w:rPr>
          <w:lang w:eastAsia="en-GB"/>
        </w:rPr>
        <w:t>concerned with procurement. The procurement of public contracts in N</w:t>
      </w:r>
      <w:r w:rsidR="00FA7233">
        <w:rPr>
          <w:lang w:eastAsia="en-GB"/>
        </w:rPr>
        <w:t xml:space="preserve">orthern </w:t>
      </w:r>
      <w:r w:rsidR="008D6E29">
        <w:rPr>
          <w:lang w:eastAsia="en-GB"/>
        </w:rPr>
        <w:t>I</w:t>
      </w:r>
      <w:r w:rsidR="00FA7233">
        <w:rPr>
          <w:lang w:eastAsia="en-GB"/>
        </w:rPr>
        <w:t>reland is</w:t>
      </w:r>
      <w:r w:rsidR="008D6E29">
        <w:rPr>
          <w:lang w:eastAsia="en-GB"/>
        </w:rPr>
        <w:t xml:space="preserve"> governed</w:t>
      </w:r>
      <w:r w:rsidR="00FA7233">
        <w:rPr>
          <w:lang w:eastAsia="en-GB"/>
        </w:rPr>
        <w:t xml:space="preserve"> primarily by European Union Regulations and D</w:t>
      </w:r>
      <w:r w:rsidR="008D6E29">
        <w:rPr>
          <w:lang w:eastAsia="en-GB"/>
        </w:rPr>
        <w:t>irectives</w:t>
      </w:r>
      <w:r w:rsidR="000C5C57">
        <w:rPr>
          <w:lang w:eastAsia="en-GB"/>
        </w:rPr>
        <w:t>,</w:t>
      </w:r>
      <w:r w:rsidR="008D6E29">
        <w:rPr>
          <w:lang w:eastAsia="en-GB"/>
        </w:rPr>
        <w:t xml:space="preserve"> but also by </w:t>
      </w:r>
      <w:r w:rsidR="00FA7233">
        <w:rPr>
          <w:lang w:eastAsia="en-GB"/>
        </w:rPr>
        <w:t>local</w:t>
      </w:r>
      <w:r w:rsidR="008D6E29">
        <w:rPr>
          <w:lang w:eastAsia="en-GB"/>
        </w:rPr>
        <w:t xml:space="preserve"> Public Procurement Policy</w:t>
      </w:r>
      <w:r w:rsidR="00FA7233">
        <w:rPr>
          <w:lang w:eastAsia="en-GB"/>
        </w:rPr>
        <w:t>, and</w:t>
      </w:r>
      <w:r w:rsidR="000C5C57">
        <w:rPr>
          <w:lang w:eastAsia="en-GB"/>
        </w:rPr>
        <w:t xml:space="preserve"> managed by </w:t>
      </w:r>
      <w:r w:rsidR="00FA7233">
        <w:rPr>
          <w:lang w:eastAsia="en-GB"/>
        </w:rPr>
        <w:t>the Central Procurement Directorate</w:t>
      </w:r>
      <w:r w:rsidR="007078B4">
        <w:rPr>
          <w:lang w:eastAsia="en-GB"/>
        </w:rPr>
        <w:t xml:space="preserve"> (CPD)</w:t>
      </w:r>
      <w:r w:rsidR="00FA7233">
        <w:rPr>
          <w:lang w:eastAsia="en-GB"/>
        </w:rPr>
        <w:t xml:space="preserve"> of the Department of Finance and Personnel (DFP)</w:t>
      </w:r>
      <w:r w:rsidR="000C5C57">
        <w:rPr>
          <w:lang w:eastAsia="en-GB"/>
        </w:rPr>
        <w:t>.</w:t>
      </w:r>
    </w:p>
    <w:p w:rsidR="000C5C57" w:rsidRDefault="000C5C57" w:rsidP="00173902">
      <w:pPr>
        <w:pStyle w:val="NoSpacing"/>
        <w:spacing w:line="276" w:lineRule="auto"/>
        <w:rPr>
          <w:lang w:eastAsia="en-GB"/>
        </w:rPr>
      </w:pPr>
    </w:p>
    <w:p w:rsidR="000C5C57" w:rsidRDefault="000C5C57" w:rsidP="00173902">
      <w:pPr>
        <w:pStyle w:val="NoSpacing"/>
        <w:spacing w:line="276" w:lineRule="auto"/>
        <w:rPr>
          <w:lang w:eastAsia="en-GB"/>
        </w:rPr>
      </w:pPr>
      <w:r>
        <w:rPr>
          <w:lang w:eastAsia="en-GB"/>
        </w:rPr>
        <w:t xml:space="preserve">In terms of procurement policy for social housing providers </w:t>
      </w:r>
      <w:r w:rsidR="00555E03">
        <w:rPr>
          <w:lang w:eastAsia="en-GB"/>
        </w:rPr>
        <w:t xml:space="preserve">NIFHA believes </w:t>
      </w:r>
      <w:r>
        <w:rPr>
          <w:lang w:eastAsia="en-GB"/>
        </w:rPr>
        <w:t xml:space="preserve">that both the Department of Social Development (DSD) and the Northern Ireland Housing Executive (NIHE) curtail the ability of housing associations to procure </w:t>
      </w:r>
      <w:r w:rsidR="00555E03">
        <w:rPr>
          <w:lang w:eastAsia="en-GB"/>
        </w:rPr>
        <w:t>innovatively</w:t>
      </w:r>
      <w:r>
        <w:rPr>
          <w:lang w:eastAsia="en-GB"/>
        </w:rPr>
        <w:t xml:space="preserve">. </w:t>
      </w:r>
      <w:r w:rsidR="006E2241">
        <w:rPr>
          <w:lang w:eastAsia="en-GB"/>
        </w:rPr>
        <w:t xml:space="preserve">In terms of capital spending </w:t>
      </w:r>
      <w:r>
        <w:rPr>
          <w:lang w:eastAsia="en-GB"/>
        </w:rPr>
        <w:t xml:space="preserve">DSD funds 50% of new-build </w:t>
      </w:r>
      <w:r w:rsidR="00555E03">
        <w:rPr>
          <w:lang w:eastAsia="en-GB"/>
        </w:rPr>
        <w:t>social housing in NI, with the H</w:t>
      </w:r>
      <w:r>
        <w:rPr>
          <w:lang w:eastAsia="en-GB"/>
        </w:rPr>
        <w:t>ous</w:t>
      </w:r>
      <w:r w:rsidR="00555E03">
        <w:rPr>
          <w:lang w:eastAsia="en-GB"/>
        </w:rPr>
        <w:t>ing A</w:t>
      </w:r>
      <w:r>
        <w:rPr>
          <w:lang w:eastAsia="en-GB"/>
        </w:rPr>
        <w:t>ssoc</w:t>
      </w:r>
      <w:r w:rsidR="00555E03">
        <w:rPr>
          <w:lang w:eastAsia="en-GB"/>
        </w:rPr>
        <w:t xml:space="preserve">iations providing the other 50%, and </w:t>
      </w:r>
      <w:r w:rsidR="006E2241">
        <w:rPr>
          <w:lang w:eastAsia="en-GB"/>
        </w:rPr>
        <w:t>the inclusion of social clauses in these contracts req</w:t>
      </w:r>
      <w:r>
        <w:rPr>
          <w:lang w:eastAsia="en-GB"/>
        </w:rPr>
        <w:t>uir</w:t>
      </w:r>
      <w:r w:rsidR="006E2241">
        <w:rPr>
          <w:lang w:eastAsia="en-GB"/>
        </w:rPr>
        <w:t>es</w:t>
      </w:r>
      <w:r>
        <w:rPr>
          <w:lang w:eastAsia="en-GB"/>
        </w:rPr>
        <w:t xml:space="preserve"> government to ensure that they m</w:t>
      </w:r>
      <w:r w:rsidR="00555E03">
        <w:rPr>
          <w:lang w:eastAsia="en-GB"/>
        </w:rPr>
        <w:t>aximise the social value of that spend.</w:t>
      </w:r>
      <w:r w:rsidR="006E2241">
        <w:rPr>
          <w:lang w:eastAsia="en-GB"/>
        </w:rPr>
        <w:t xml:space="preserve"> In terms of revenue spend, however, the procurement processes limit the capacity of </w:t>
      </w:r>
      <w:r w:rsidR="000675BC">
        <w:rPr>
          <w:lang w:eastAsia="en-GB"/>
        </w:rPr>
        <w:t>VCSE</w:t>
      </w:r>
      <w:r w:rsidR="006E2241">
        <w:rPr>
          <w:lang w:eastAsia="en-GB"/>
        </w:rPr>
        <w:t xml:space="preserve">s to respond imaginatively or deliver flexibly, being over-reliant on measures of financial, rather than social, value. </w:t>
      </w:r>
    </w:p>
    <w:p w:rsidR="000C5C57" w:rsidRDefault="00B91BED" w:rsidP="00173902">
      <w:pPr>
        <w:pStyle w:val="NoSpacing"/>
        <w:spacing w:line="276" w:lineRule="auto"/>
        <w:rPr>
          <w:lang w:eastAsia="en-GB"/>
        </w:rPr>
      </w:pPr>
      <w:r>
        <w:rPr>
          <w:noProof/>
          <w:lang w:eastAsia="en-GB"/>
        </w:rPr>
        <w:drawing>
          <wp:anchor distT="0" distB="0" distL="114300" distR="114300" simplePos="0" relativeHeight="251666944" behindDoc="1" locked="0" layoutInCell="1" allowOverlap="1" wp14:anchorId="1BF587F6" wp14:editId="356DB253">
            <wp:simplePos x="0" y="0"/>
            <wp:positionH relativeFrom="column">
              <wp:posOffset>15240</wp:posOffset>
            </wp:positionH>
            <wp:positionV relativeFrom="paragraph">
              <wp:posOffset>178435</wp:posOffset>
            </wp:positionV>
            <wp:extent cx="2649220" cy="1946910"/>
            <wp:effectExtent l="0" t="0" r="0" b="0"/>
            <wp:wrapTight wrapText="bothSides">
              <wp:wrapPolygon edited="0">
                <wp:start x="0" y="0"/>
                <wp:lineTo x="0" y="21346"/>
                <wp:lineTo x="21434" y="21346"/>
                <wp:lineTo x="214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922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3B95" w:rsidRDefault="00304A04" w:rsidP="00173902">
      <w:pPr>
        <w:pStyle w:val="NoSpacing"/>
        <w:spacing w:line="276" w:lineRule="auto"/>
      </w:pPr>
      <w:r>
        <w:rPr>
          <w:noProof/>
          <w:lang w:eastAsia="en-GB"/>
        </w:rPr>
        <mc:AlternateContent>
          <mc:Choice Requires="wps">
            <w:drawing>
              <wp:anchor distT="0" distB="0" distL="114300" distR="114300" simplePos="0" relativeHeight="251657983" behindDoc="0" locked="0" layoutInCell="1" allowOverlap="1" wp14:anchorId="4C5ED858" wp14:editId="6D9E78AA">
                <wp:simplePos x="0" y="0"/>
                <wp:positionH relativeFrom="column">
                  <wp:posOffset>-2694305</wp:posOffset>
                </wp:positionH>
                <wp:positionV relativeFrom="paragraph">
                  <wp:posOffset>1768475</wp:posOffset>
                </wp:positionV>
                <wp:extent cx="2325370" cy="114935"/>
                <wp:effectExtent l="0" t="0" r="0" b="0"/>
                <wp:wrapTight wrapText="bothSides">
                  <wp:wrapPolygon edited="0">
                    <wp:start x="0" y="0"/>
                    <wp:lineTo x="0" y="17901"/>
                    <wp:lineTo x="21411" y="17901"/>
                    <wp:lineTo x="2141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325370" cy="114935"/>
                        </a:xfrm>
                        <a:prstGeom prst="rect">
                          <a:avLst/>
                        </a:prstGeom>
                        <a:solidFill>
                          <a:prstClr val="white"/>
                        </a:solidFill>
                        <a:ln>
                          <a:noFill/>
                        </a:ln>
                        <a:effectLst/>
                      </wps:spPr>
                      <wps:txbx>
                        <w:txbxContent>
                          <w:p w:rsidR="004A0255" w:rsidRPr="00B91BED" w:rsidRDefault="004A0255" w:rsidP="00304A04">
                            <w:pPr>
                              <w:pStyle w:val="Caption"/>
                              <w:rPr>
                                <w:noProof/>
                                <w:sz w:val="14"/>
                              </w:rPr>
                            </w:pPr>
                            <w:r w:rsidRPr="00B91BED">
                              <w:rPr>
                                <w:sz w:val="14"/>
                              </w:rPr>
                              <w:t xml:space="preserve">Figure </w:t>
                            </w:r>
                            <w:r w:rsidRPr="00B91BED">
                              <w:rPr>
                                <w:sz w:val="14"/>
                              </w:rPr>
                              <w:fldChar w:fldCharType="begin"/>
                            </w:r>
                            <w:r w:rsidRPr="00B91BED">
                              <w:rPr>
                                <w:sz w:val="14"/>
                              </w:rPr>
                              <w:instrText xml:space="preserve"> SEQ Figure \* ARABIC </w:instrText>
                            </w:r>
                            <w:r w:rsidRPr="00B91BED">
                              <w:rPr>
                                <w:sz w:val="14"/>
                              </w:rPr>
                              <w:fldChar w:fldCharType="separate"/>
                            </w:r>
                            <w:r w:rsidR="00AD37D3">
                              <w:rPr>
                                <w:noProof/>
                                <w:sz w:val="14"/>
                              </w:rPr>
                              <w:t>1</w:t>
                            </w:r>
                            <w:r w:rsidRPr="00B91BED">
                              <w:rPr>
                                <w:sz w:val="14"/>
                              </w:rPr>
                              <w:fldChar w:fldCharType="end"/>
                            </w:r>
                            <w:r w:rsidRPr="00B91BED">
                              <w:rPr>
                                <w:sz w:val="14"/>
                              </w:rPr>
                              <w:t xml:space="preserve"> DSD </w:t>
                            </w:r>
                            <w:r w:rsidRPr="00B91BED">
                              <w:rPr>
                                <w:noProof/>
                                <w:sz w:val="14"/>
                              </w:rPr>
                              <w:t>Prefered Procurement Model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C5ED858" id="_x0000_t202" coordsize="21600,21600" o:spt="202" path="m,l,21600r21600,l21600,xe">
                <v:stroke joinstyle="miter"/>
                <v:path gradientshapeok="t" o:connecttype="rect"/>
              </v:shapetype>
              <v:shape id="Text Box 1" o:spid="_x0000_s1028" type="#_x0000_t202" style="position:absolute;margin-left:-212.15pt;margin-top:139.25pt;width:183.1pt;height:9.05pt;z-index:25165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" stroked="f">
                <v:textbox inset="0,0,0,0">
                  <w:txbxContent>
                    <w:p w:rsidR="004A0255" w:rsidRPr="00B91BED" w:rsidRDefault="004A0255" w:rsidP="00304A04">
                      <w:pPr>
                        <w:pStyle w:val="Caption"/>
                        <w:rPr>
                          <w:noProof/>
                          <w:sz w:val="14"/>
                        </w:rPr>
                      </w:pPr>
                      <w:r w:rsidRPr="00B91BED">
                        <w:rPr>
                          <w:sz w:val="14"/>
                        </w:rPr>
                        <w:t xml:space="preserve">Figure </w:t>
                      </w:r>
                      <w:r w:rsidRPr="00B91BED">
                        <w:rPr>
                          <w:sz w:val="14"/>
                        </w:rPr>
                        <w:fldChar w:fldCharType="begin"/>
                      </w:r>
                      <w:r w:rsidRPr="00B91BED">
                        <w:rPr>
                          <w:sz w:val="14"/>
                        </w:rPr>
                        <w:instrText xml:space="preserve"> SEQ Figure \* ARABIC </w:instrText>
                      </w:r>
                      <w:r w:rsidRPr="00B91BED">
                        <w:rPr>
                          <w:sz w:val="14"/>
                        </w:rPr>
                        <w:fldChar w:fldCharType="separate"/>
                      </w:r>
                      <w:r w:rsidR="00AD37D3">
                        <w:rPr>
                          <w:noProof/>
                          <w:sz w:val="14"/>
                        </w:rPr>
                        <w:t>1</w:t>
                      </w:r>
                      <w:r w:rsidRPr="00B91BED">
                        <w:rPr>
                          <w:sz w:val="14"/>
                        </w:rPr>
                        <w:fldChar w:fldCharType="end"/>
                      </w:r>
                      <w:r w:rsidRPr="00B91BED">
                        <w:rPr>
                          <w:sz w:val="14"/>
                        </w:rPr>
                        <w:t xml:space="preserve"> DSD </w:t>
                      </w:r>
                      <w:r w:rsidRPr="00B91BED">
                        <w:rPr>
                          <w:noProof/>
                          <w:sz w:val="14"/>
                        </w:rPr>
                        <w:t>Prefered Procurement Model (2008)</w:t>
                      </w:r>
                    </w:p>
                  </w:txbxContent>
                </v:textbox>
                <w10:wrap type="tight"/>
              </v:shape>
            </w:pict>
          </mc:Fallback>
        </mc:AlternateContent>
      </w:r>
      <w:r w:rsidR="00A6522A" w:rsidRPr="00A6522A">
        <w:t xml:space="preserve">In 2004, the status of Housing </w:t>
      </w:r>
      <w:r w:rsidR="002F6B62" w:rsidRPr="00A6522A">
        <w:t>Associations</w:t>
      </w:r>
      <w:r w:rsidR="00A6522A" w:rsidRPr="00A6522A">
        <w:t xml:space="preserve"> changed and it is now accepted that </w:t>
      </w:r>
      <w:r w:rsidR="00A6522A">
        <w:t xml:space="preserve">they </w:t>
      </w:r>
      <w:r w:rsidR="00A6522A" w:rsidRPr="00A6522A">
        <w:t xml:space="preserve">are Contracting Authorities </w:t>
      </w:r>
      <w:r w:rsidR="00A6522A">
        <w:t xml:space="preserve">and </w:t>
      </w:r>
      <w:r w:rsidR="00A6522A" w:rsidRPr="00A6522A">
        <w:t xml:space="preserve">are required to comply with </w:t>
      </w:r>
      <w:r w:rsidR="00A6522A">
        <w:t>European Commission procurement r</w:t>
      </w:r>
      <w:r w:rsidR="00A6522A" w:rsidRPr="00A6522A">
        <w:t>egulations</w:t>
      </w:r>
      <w:r w:rsidR="00A6522A">
        <w:t xml:space="preserve">. Housing associations </w:t>
      </w:r>
      <w:r w:rsidR="002F6B62">
        <w:t>are</w:t>
      </w:r>
      <w:r w:rsidR="00A6522A">
        <w:t xml:space="preserve"> now subject to aggregation,</w:t>
      </w:r>
      <w:r w:rsidR="00A6522A" w:rsidRPr="00A6522A">
        <w:t xml:space="preserve"> </w:t>
      </w:r>
      <w:r w:rsidR="002F6B62">
        <w:t>which places additional restrictions on their ability to sub</w:t>
      </w:r>
      <w:r w:rsidR="009A52BB">
        <w:t>-</w:t>
      </w:r>
      <w:r w:rsidR="002F6B62">
        <w:t>contract out work or to wo</w:t>
      </w:r>
      <w:r w:rsidR="009A52BB">
        <w:t>rk in collaboration with other Housing A</w:t>
      </w:r>
      <w:r w:rsidR="002F6B62">
        <w:t>ssociations in the procurement of sha</w:t>
      </w:r>
      <w:r w:rsidR="009A52BB">
        <w:t xml:space="preserve">red services. </w:t>
      </w:r>
    </w:p>
    <w:p w:rsidR="00E36C2D" w:rsidRDefault="009A52BB" w:rsidP="00173902">
      <w:pPr>
        <w:pStyle w:val="NoSpacing"/>
        <w:spacing w:line="276" w:lineRule="auto"/>
      </w:pPr>
      <w:r>
        <w:t>These increasing</w:t>
      </w:r>
      <w:r w:rsidR="002F6B62">
        <w:t xml:space="preserve"> levels of regulation have removed any sense of flexibility from the procurement system and have </w:t>
      </w:r>
      <w:r w:rsidR="00304A04">
        <w:t>created a lack of clarity whilst at the same time unnecessarily extending the length of the procurement process.</w:t>
      </w:r>
    </w:p>
    <w:p w:rsidR="00B91BED" w:rsidRDefault="00B91BED" w:rsidP="00173902">
      <w:pPr>
        <w:pStyle w:val="NoSpacing"/>
        <w:spacing w:line="276" w:lineRule="auto"/>
      </w:pPr>
    </w:p>
    <w:p w:rsidR="00B91BED" w:rsidRDefault="00B91BED" w:rsidP="00173902">
      <w:pPr>
        <w:pStyle w:val="NoSpacing"/>
        <w:spacing w:line="276" w:lineRule="auto"/>
      </w:pPr>
      <w:r>
        <w:t>DSD now wants Housing Associations to play a regenerative role in local communities</w:t>
      </w:r>
      <w:r w:rsidR="009A52BB">
        <w:t xml:space="preserve"> which will require them to deliver</w:t>
      </w:r>
      <w:r>
        <w:t xml:space="preserve"> much more than the basic level of services that they currently provide. This should present an opportunity for Housing Associations to take innovative steps, but </w:t>
      </w:r>
      <w:r w:rsidR="009A52BB">
        <w:t>it will only be a success if</w:t>
      </w:r>
      <w:r>
        <w:t xml:space="preserve"> a degree of flexibility is introduced </w:t>
      </w:r>
      <w:r w:rsidR="009A52BB">
        <w:t>within the process.</w:t>
      </w:r>
      <w:r>
        <w:t xml:space="preserve"> DSD </w:t>
      </w:r>
      <w:r w:rsidR="009A52BB">
        <w:t xml:space="preserve">must </w:t>
      </w:r>
      <w:r>
        <w:t xml:space="preserve">recognise that not every </w:t>
      </w:r>
      <w:r w:rsidR="009A52BB">
        <w:t xml:space="preserve">intervention </w:t>
      </w:r>
      <w:r>
        <w:t xml:space="preserve">will be a success as there is an element of risk involved in </w:t>
      </w:r>
      <w:r w:rsidR="009A52BB">
        <w:t>“</w:t>
      </w:r>
      <w:r>
        <w:t>thinking outside the box</w:t>
      </w:r>
      <w:r w:rsidR="009A52BB">
        <w:t>” in developing new ways to support local community regeneration</w:t>
      </w:r>
      <w:r>
        <w:t>.</w:t>
      </w:r>
    </w:p>
    <w:p w:rsidR="00123B95" w:rsidRDefault="00123B95" w:rsidP="00173902">
      <w:pPr>
        <w:pStyle w:val="NoSpacing"/>
        <w:spacing w:line="276" w:lineRule="auto"/>
      </w:pPr>
    </w:p>
    <w:p w:rsidR="00123B95" w:rsidRDefault="00123B95" w:rsidP="00173902">
      <w:pPr>
        <w:pStyle w:val="NoSpacing"/>
        <w:spacing w:line="276" w:lineRule="auto"/>
      </w:pPr>
      <w:r>
        <w:t xml:space="preserve">There is also a strong evidence base which highlights that ‘forced collaborations’ do not serve the best interest of the public. A procurement process that is based on shared priorities, is value driven and is outcomes focused, will ultimately address the needs of the public. Forced partnerships, imposed upon organisations, rarely achieve their goals and are often counterproductive. In 2004, DSD reduced the number of procurement groups </w:t>
      </w:r>
      <w:r w:rsidR="00740C96">
        <w:t xml:space="preserve">for Housing Associations </w:t>
      </w:r>
      <w:r>
        <w:t>from four to three, which created a lack of clarity and reduced the quality of outcomes</w:t>
      </w:r>
      <w:r w:rsidR="00740C96">
        <w:t>, which highlighted the need for a more flexible approach from the Department.</w:t>
      </w:r>
    </w:p>
    <w:p w:rsidR="00B91BED" w:rsidRDefault="00B91BED" w:rsidP="00173902">
      <w:pPr>
        <w:pStyle w:val="NoSpacing"/>
        <w:spacing w:line="276" w:lineRule="auto"/>
      </w:pPr>
    </w:p>
    <w:p w:rsidR="00B91BED" w:rsidRDefault="00B91BED" w:rsidP="00173902">
      <w:pPr>
        <w:pStyle w:val="NoSpacing"/>
        <w:spacing w:line="276" w:lineRule="auto"/>
      </w:pPr>
      <w:r>
        <w:t xml:space="preserve">There is also a very real need for DSD to judge Housing Associations on more than whether they deliver value for money. Instead of cost being the only determining factor in </w:t>
      </w:r>
      <w:r w:rsidR="009A52BB">
        <w:t xml:space="preserve">decisions NIFHA believes that </w:t>
      </w:r>
      <w:r>
        <w:t xml:space="preserve">equal weighting </w:t>
      </w:r>
      <w:r w:rsidR="009A52BB">
        <w:t xml:space="preserve">must be given </w:t>
      </w:r>
      <w:r>
        <w:t xml:space="preserve">to </w:t>
      </w:r>
      <w:r w:rsidR="009A52BB">
        <w:t xml:space="preserve">maximising </w:t>
      </w:r>
      <w:r>
        <w:t xml:space="preserve">social benefit. Through the enhanced use of social clauses there is potential for Housing Associations to have a wider impact on society which goes beyond delivering a service for the lowest </w:t>
      </w:r>
      <w:r w:rsidR="009A52BB">
        <w:t>possible cost. If cost, quality</w:t>
      </w:r>
      <w:r>
        <w:t xml:space="preserve"> and social value are all taken into account</w:t>
      </w:r>
      <w:r w:rsidR="00123B95">
        <w:t>,</w:t>
      </w:r>
      <w:r>
        <w:t xml:space="preserve"> Housing Associations will </w:t>
      </w:r>
      <w:r w:rsidR="009A52BB">
        <w:t>be able to provide</w:t>
      </w:r>
      <w:r w:rsidR="00FD6EAB">
        <w:t xml:space="preserve"> a service that </w:t>
      </w:r>
      <w:r w:rsidR="009A52BB">
        <w:t xml:space="preserve">delivers </w:t>
      </w:r>
      <w:r w:rsidR="00FD6EAB">
        <w:t>not only for their tenants but also for the wider community</w:t>
      </w:r>
      <w:r w:rsidR="009A52BB">
        <w:t>, which, in turn, will</w:t>
      </w:r>
      <w:r w:rsidR="00FD6EAB">
        <w:t xml:space="preserve"> deliver increase</w:t>
      </w:r>
      <w:r w:rsidR="005B6167">
        <w:t>d</w:t>
      </w:r>
      <w:r w:rsidR="00FD6EAB">
        <w:t xml:space="preserve"> value for money.</w:t>
      </w:r>
    </w:p>
    <w:p w:rsidR="00304A04" w:rsidRDefault="00304A04" w:rsidP="00173902">
      <w:pPr>
        <w:pStyle w:val="NoSpacing"/>
        <w:spacing w:line="276" w:lineRule="auto"/>
      </w:pPr>
    </w:p>
    <w:p w:rsidR="00304A04" w:rsidRDefault="009A52BB" w:rsidP="00173902">
      <w:r>
        <w:t>NIFHA also believes that s</w:t>
      </w:r>
      <w:r w:rsidR="00B72F4F" w:rsidRPr="00B72F4F">
        <w:t xml:space="preserve">ub-economic tendering </w:t>
      </w:r>
      <w:r>
        <w:t>is a huge risk facing the local market. Sub economic tending o</w:t>
      </w:r>
      <w:r w:rsidR="00B72F4F" w:rsidRPr="00B72F4F">
        <w:t>ccurs when</w:t>
      </w:r>
      <w:r w:rsidR="00B72F4F">
        <w:t>,</w:t>
      </w:r>
      <w:r w:rsidR="00B72F4F" w:rsidRPr="00B72F4F">
        <w:t xml:space="preserve"> “firms are prepared to submit uneconomic or unsustainable tender prices to survive. Such practices significantly increase the risk of poor contract performance, create difficulties within supply chains and have a damaging effect on the industry</w:t>
      </w:r>
      <w:r>
        <w:rPr>
          <w:rStyle w:val="FootnoteReference"/>
        </w:rPr>
        <w:footnoteReference w:id="4"/>
      </w:r>
      <w:r w:rsidR="00B72F4F" w:rsidRPr="00B72F4F">
        <w:t>.”</w:t>
      </w:r>
      <w:r w:rsidR="00B72F4F">
        <w:t xml:space="preserve"> The over-reliance on contracts being awarded on the </w:t>
      </w:r>
      <w:r>
        <w:t>basis</w:t>
      </w:r>
      <w:r w:rsidR="00B72F4F">
        <w:t xml:space="preserve"> of value for money, has </w:t>
      </w:r>
      <w:r w:rsidR="00B72F4F" w:rsidRPr="00B72F4F">
        <w:t>led to the emergence of sub-economic tendering</w:t>
      </w:r>
      <w:r>
        <w:t>, and an array of</w:t>
      </w:r>
      <w:r w:rsidR="00B72F4F" w:rsidRPr="00B72F4F">
        <w:t xml:space="preserve"> problems which arise out of this</w:t>
      </w:r>
      <w:r>
        <w:t xml:space="preserve"> practice</w:t>
      </w:r>
      <w:r w:rsidR="00B72F4F" w:rsidRPr="00B72F4F">
        <w:t>.</w:t>
      </w:r>
      <w:r w:rsidR="00B72F4F">
        <w:t xml:space="preserve"> Very often firms are encouraged to submit bids as low as possible </w:t>
      </w:r>
      <w:r w:rsidR="00796811">
        <w:t xml:space="preserve">at the outset, </w:t>
      </w:r>
      <w:r w:rsidR="00B72F4F">
        <w:t xml:space="preserve">and when problems emerge during the process </w:t>
      </w:r>
      <w:r w:rsidR="00796811">
        <w:t xml:space="preserve">they </w:t>
      </w:r>
      <w:r w:rsidR="00B72F4F">
        <w:t xml:space="preserve">either </w:t>
      </w:r>
      <w:r w:rsidR="00796811">
        <w:t xml:space="preserve">reduce </w:t>
      </w:r>
      <w:r w:rsidR="00B72F4F">
        <w:t xml:space="preserve">the </w:t>
      </w:r>
      <w:r w:rsidR="00796811">
        <w:t>quality of</w:t>
      </w:r>
      <w:r w:rsidR="00B72F4F">
        <w:t xml:space="preserve"> service </w:t>
      </w:r>
      <w:r w:rsidR="00796811">
        <w:t>delivery</w:t>
      </w:r>
      <w:r w:rsidR="00B72F4F">
        <w:t xml:space="preserve"> or attempt to add additional costs, </w:t>
      </w:r>
      <w:r w:rsidR="00796811">
        <w:t>which</w:t>
      </w:r>
      <w:r w:rsidR="00B72F4F">
        <w:t xml:space="preserve"> skews the budgetary and procurement process.</w:t>
      </w:r>
    </w:p>
    <w:p w:rsidR="00796811" w:rsidRDefault="00796811" w:rsidP="00B72F4F"/>
    <w:p w:rsidR="0010433C" w:rsidRDefault="0010433C">
      <w:pPr>
        <w:rPr>
          <w:rFonts w:eastAsiaTheme="majorEastAsia" w:cstheme="majorBidi"/>
          <w:b/>
          <w:bCs/>
          <w:sz w:val="28"/>
          <w:szCs w:val="28"/>
          <w:lang w:val="en-US" w:eastAsia="ja-JP"/>
        </w:rPr>
      </w:pPr>
      <w:r>
        <w:br w:type="page"/>
      </w:r>
    </w:p>
    <w:bookmarkStart w:id="7" w:name="_Toc400024728"/>
    <w:p w:rsidR="00347C2C" w:rsidRDefault="0013421B" w:rsidP="00173902">
      <w:pPr>
        <w:pStyle w:val="Heading1"/>
      </w:pPr>
      <w:r w:rsidRPr="000D410B">
        <w:rPr>
          <w:noProof/>
          <w:lang w:val="en-GB" w:eastAsia="en-GB"/>
        </w:rPr>
        <mc:AlternateContent>
          <mc:Choice Requires="wps">
            <w:drawing>
              <wp:anchor distT="0" distB="0" distL="457200" distR="114300" simplePos="0" relativeHeight="251668992" behindDoc="0" locked="0" layoutInCell="0" allowOverlap="1" wp14:anchorId="738803A5" wp14:editId="4400D4BE">
                <wp:simplePos x="0" y="0"/>
                <wp:positionH relativeFrom="page">
                  <wp:posOffset>5547995</wp:posOffset>
                </wp:positionH>
                <wp:positionV relativeFrom="margin">
                  <wp:posOffset>-277495</wp:posOffset>
                </wp:positionV>
                <wp:extent cx="1800000" cy="3383915"/>
                <wp:effectExtent l="0" t="0" r="0" b="6985"/>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000" cy="3383915"/>
                        </a:xfrm>
                        <a:prstGeom prst="rect">
                          <a:avLst/>
                        </a:prstGeom>
                        <a:solidFill>
                          <a:schemeClr val="tx2">
                            <a:lumMod val="20000"/>
                            <a:lumOff val="80000"/>
                            <a:alpha val="34902"/>
                          </a:schemeClr>
                        </a:solidFill>
                        <a:extLst/>
                      </wps:spPr>
                      <wps:txbx>
                        <w:txbxContent>
                          <w:p w:rsidR="004A0255" w:rsidRDefault="004A0255" w:rsidP="0013421B">
                            <w:pPr>
                              <w:pStyle w:val="NoSpacing"/>
                            </w:pPr>
                            <w:r w:rsidRPr="0013421B">
                              <w:rPr>
                                <w:noProof/>
                                <w:lang w:eastAsia="en-GB"/>
                              </w:rPr>
                              <w:drawing>
                                <wp:inline distT="0" distB="0" distL="0" distR="0" wp14:anchorId="5B0BEBC7" wp14:editId="73611971">
                                  <wp:extent cx="1463675" cy="793975"/>
                                  <wp:effectExtent l="0" t="0" r="3175" b="6350"/>
                                  <wp:docPr id="24" name="Picture 6" descr="FutureSkills_CMYK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6" descr="FutureSkills_CMYK_sm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3675" cy="793975"/>
                                          </a:xfrm>
                                          <a:prstGeom prst="rect">
                                            <a:avLst/>
                                          </a:prstGeom>
                                          <a:noFill/>
                                          <a:ln>
                                            <a:noFill/>
                                          </a:ln>
                                          <a:extLst/>
                                        </pic:spPr>
                                      </pic:pic>
                                    </a:graphicData>
                                  </a:graphic>
                                </wp:inline>
                              </w:drawing>
                            </w:r>
                          </w:p>
                          <w:p w:rsidR="004A0255" w:rsidRDefault="004A0255" w:rsidP="0013421B">
                            <w:pPr>
                              <w:pStyle w:val="NoSpacing"/>
                            </w:pPr>
                          </w:p>
                          <w:p w:rsidR="004A0255" w:rsidRPr="000E2921" w:rsidRDefault="004A0255" w:rsidP="0013421B">
                            <w:pPr>
                              <w:pStyle w:val="NoSpacing"/>
                              <w:rPr>
                                <w:sz w:val="20"/>
                              </w:rPr>
                            </w:pPr>
                            <w:r w:rsidRPr="000E2921">
                              <w:rPr>
                                <w:sz w:val="20"/>
                              </w:rPr>
                              <w:t xml:space="preserve">Bryson FutureSkills was established in 1989 and was contracted by DEL to provide training and employment programmes to school leavers and the long term unemployed. </w:t>
                            </w:r>
                          </w:p>
                          <w:p w:rsidR="004A0255" w:rsidRPr="000E2921" w:rsidRDefault="004A0255" w:rsidP="0013421B">
                            <w:pPr>
                              <w:pStyle w:val="NoSpacing"/>
                              <w:rPr>
                                <w:rStyle w:val="PlaceholderText"/>
                                <w:color w:val="auto"/>
                                <w:sz w:val="20"/>
                              </w:rPr>
                            </w:pPr>
                            <w:r w:rsidRPr="000E2921">
                              <w:rPr>
                                <w:sz w:val="20"/>
                              </w:rPr>
                              <w:t>They currently employ 87 full and part time members of staff and have an annual turnover of £9.4m in 11 locations in Belfast, Newtownabbey and Foyle.</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38803A5" id="_x0000_s1029" style="position:absolute;margin-left:436.85pt;margin-top:-21.85pt;width:141.75pt;height:266.45pt;z-index:25166899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" o:allowincell="f" fillcolor="#c6d9f1 [671]" stroked="f">
                <v:fill opacity="22873f"/>
                <v:textbox inset="14.4pt,14.4pt,14.4pt,14.4pt">
                  <w:txbxContent>
                    <w:p w:rsidR="004A0255" w:rsidRDefault="004A0255" w:rsidP="0013421B">
                      <w:pPr>
                        <w:pStyle w:val="NoSpacing"/>
                      </w:pPr>
                      <w:r w:rsidRPr="0013421B">
                        <w:rPr>
                          <w:noProof/>
                          <w:lang w:eastAsia="en-GB"/>
                        </w:rPr>
                        <w:drawing>
                          <wp:inline distT="0" distB="0" distL="0" distR="0" wp14:anchorId="5B0BEBC7" wp14:editId="73611971">
                            <wp:extent cx="1463675" cy="793975"/>
                            <wp:effectExtent l="0" t="0" r="3175" b="6350"/>
                            <wp:docPr id="24" name="Picture 6" descr="FutureSkills_CMYK_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6" descr="FutureSkills_CMYK_sm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3675" cy="793975"/>
                                    </a:xfrm>
                                    <a:prstGeom prst="rect">
                                      <a:avLst/>
                                    </a:prstGeom>
                                    <a:noFill/>
                                    <a:ln>
                                      <a:noFill/>
                                    </a:ln>
                                    <a:extLst/>
                                  </pic:spPr>
                                </pic:pic>
                              </a:graphicData>
                            </a:graphic>
                          </wp:inline>
                        </w:drawing>
                      </w:r>
                    </w:p>
                    <w:p w:rsidR="004A0255" w:rsidRDefault="004A0255" w:rsidP="0013421B">
                      <w:pPr>
                        <w:pStyle w:val="NoSpacing"/>
                      </w:pPr>
                    </w:p>
                    <w:p w:rsidR="004A0255" w:rsidRPr="000E2921" w:rsidRDefault="004A0255" w:rsidP="0013421B">
                      <w:pPr>
                        <w:pStyle w:val="NoSpacing"/>
                        <w:rPr>
                          <w:sz w:val="20"/>
                        </w:rPr>
                      </w:pPr>
                      <w:r w:rsidRPr="000E2921">
                        <w:rPr>
                          <w:sz w:val="20"/>
                        </w:rPr>
                        <w:t xml:space="preserve">Bryson FutureSkills was established in 1989 and was contracted by DEL to provide training and employment programmes to school leavers and the long term unemployed. </w:t>
                      </w:r>
                    </w:p>
                    <w:p w:rsidR="004A0255" w:rsidRPr="000E2921" w:rsidRDefault="004A0255" w:rsidP="0013421B">
                      <w:pPr>
                        <w:pStyle w:val="NoSpacing"/>
                        <w:rPr>
                          <w:rStyle w:val="PlaceholderText"/>
                          <w:color w:val="auto"/>
                          <w:sz w:val="20"/>
                        </w:rPr>
                      </w:pPr>
                      <w:r w:rsidRPr="000E2921">
                        <w:rPr>
                          <w:sz w:val="20"/>
                        </w:rPr>
                        <w:t>They currently employ 87 full and part time members of staff and have an annual turnover of £9.4m in 11 locations in Belfast, Newtownabbey and Foyle.</w:t>
                      </w:r>
                    </w:p>
                  </w:txbxContent>
                </v:textbox>
                <w10:wrap type="square" anchorx="page" anchory="margin"/>
              </v:rect>
            </w:pict>
          </mc:Fallback>
        </mc:AlternateContent>
      </w:r>
      <w:r w:rsidR="00347C2C" w:rsidRPr="00347C2C">
        <w:t>Setting</w:t>
      </w:r>
      <w:r w:rsidR="00F61FB3">
        <w:t xml:space="preserve"> up and managing a Supply Chain</w:t>
      </w:r>
      <w:bookmarkEnd w:id="7"/>
    </w:p>
    <w:p w:rsidR="0013421B" w:rsidRDefault="0013421B" w:rsidP="0013421B">
      <w:pPr>
        <w:pStyle w:val="NoSpacing"/>
        <w:rPr>
          <w:lang w:val="en-US" w:eastAsia="ja-JP"/>
        </w:rPr>
      </w:pPr>
    </w:p>
    <w:p w:rsidR="0013421B" w:rsidRDefault="00D505E4" w:rsidP="00173902">
      <w:pPr>
        <w:pStyle w:val="NoSpacing"/>
        <w:spacing w:line="276" w:lineRule="auto"/>
      </w:pPr>
      <w:r>
        <w:t xml:space="preserve">The Department of Employment </w:t>
      </w:r>
      <w:r w:rsidR="00796811">
        <w:t>and</w:t>
      </w:r>
      <w:r>
        <w:t xml:space="preserve"> Learning (DEL) is the government department responsible for providing training and employment programmes to young school leavers and the long term unemployed. Their flagship training and employment programmes have undergone a number of changes in recent years</w:t>
      </w:r>
      <w:r w:rsidR="008D3E86">
        <w:t>,</w:t>
      </w:r>
      <w:r>
        <w:t xml:space="preserve"> but the three most recent incarnations have been </w:t>
      </w:r>
      <w:r w:rsidR="008D3E86">
        <w:t>The New Deal</w:t>
      </w:r>
      <w:r w:rsidR="00FB6C0E">
        <w:rPr>
          <w:rStyle w:val="FootnoteReference"/>
        </w:rPr>
        <w:footnoteReference w:id="5"/>
      </w:r>
      <w:r w:rsidR="008D3E86">
        <w:t xml:space="preserve"> (1998-2008), Steps to Work</w:t>
      </w:r>
      <w:r w:rsidR="00FB6C0E">
        <w:rPr>
          <w:rStyle w:val="FootnoteReference"/>
        </w:rPr>
        <w:footnoteReference w:id="6"/>
      </w:r>
      <w:r w:rsidR="008D3E86">
        <w:t xml:space="preserve"> (2008-2014) and Steps 2 Success</w:t>
      </w:r>
      <w:r w:rsidR="00FB6C0E">
        <w:rPr>
          <w:rStyle w:val="FootnoteReference"/>
        </w:rPr>
        <w:footnoteReference w:id="7"/>
      </w:r>
      <w:r w:rsidR="008D3E86">
        <w:t xml:space="preserve"> (2014 - </w:t>
      </w:r>
      <w:r w:rsidR="00796811">
        <w:t>onwards</w:t>
      </w:r>
      <w:r w:rsidR="008D3E86">
        <w:t>).</w:t>
      </w:r>
    </w:p>
    <w:p w:rsidR="008D3E86" w:rsidRDefault="008D3E86" w:rsidP="00173902">
      <w:pPr>
        <w:pStyle w:val="NoSpacing"/>
        <w:spacing w:line="276" w:lineRule="auto"/>
      </w:pPr>
    </w:p>
    <w:p w:rsidR="008D3E86" w:rsidRDefault="0080090F" w:rsidP="00173902">
      <w:pPr>
        <w:pStyle w:val="NoSpacing"/>
        <w:spacing w:line="276" w:lineRule="auto"/>
        <w:rPr>
          <w:lang w:val="en-US" w:eastAsia="ja-JP"/>
        </w:rPr>
      </w:pPr>
      <w:r>
        <w:rPr>
          <w:lang w:val="en-US" w:eastAsia="ja-JP"/>
        </w:rPr>
        <w:t xml:space="preserve">The New Deal programme operated across 26 contract areas (based on the </w:t>
      </w:r>
      <w:r w:rsidR="00796811">
        <w:rPr>
          <w:lang w:val="en-US" w:eastAsia="ja-JP"/>
        </w:rPr>
        <w:t>26</w:t>
      </w:r>
      <w:r>
        <w:rPr>
          <w:lang w:val="en-US" w:eastAsia="ja-JP"/>
        </w:rPr>
        <w:t xml:space="preserve"> council model) and engaged with 147 service providers</w:t>
      </w:r>
      <w:r w:rsidR="00796811">
        <w:rPr>
          <w:lang w:val="en-US" w:eastAsia="ja-JP"/>
        </w:rPr>
        <w:t>. In practice,</w:t>
      </w:r>
      <w:r>
        <w:rPr>
          <w:lang w:val="en-US" w:eastAsia="ja-JP"/>
        </w:rPr>
        <w:t xml:space="preserve"> the system was unwieldy and impossible to </w:t>
      </w:r>
      <w:r w:rsidR="00796811">
        <w:rPr>
          <w:lang w:val="en-US" w:eastAsia="ja-JP"/>
        </w:rPr>
        <w:t xml:space="preserve">manage </w:t>
      </w:r>
      <w:r>
        <w:rPr>
          <w:lang w:val="en-US" w:eastAsia="ja-JP"/>
        </w:rPr>
        <w:t xml:space="preserve">effectively. When the Steps to Work programme commenced in 2008 the number of contract areas was reduced to ten, much larger contracts, </w:t>
      </w:r>
      <w:r w:rsidR="00796811">
        <w:rPr>
          <w:lang w:val="en-US" w:eastAsia="ja-JP"/>
        </w:rPr>
        <w:t xml:space="preserve">with an associated </w:t>
      </w:r>
      <w:r>
        <w:rPr>
          <w:lang w:val="en-US" w:eastAsia="ja-JP"/>
        </w:rPr>
        <w:t>reduction in the number of supply chain partners</w:t>
      </w:r>
      <w:r w:rsidR="00796811">
        <w:rPr>
          <w:lang w:val="en-US" w:eastAsia="ja-JP"/>
        </w:rPr>
        <w:t>, from 147 to 48</w:t>
      </w:r>
      <w:r>
        <w:rPr>
          <w:lang w:val="en-US" w:eastAsia="ja-JP"/>
        </w:rPr>
        <w:t>.</w:t>
      </w:r>
    </w:p>
    <w:p w:rsidR="0080090F" w:rsidRDefault="0080090F" w:rsidP="00173902">
      <w:pPr>
        <w:pStyle w:val="NoSpacing"/>
        <w:spacing w:line="276" w:lineRule="auto"/>
        <w:rPr>
          <w:lang w:val="en-US" w:eastAsia="ja-JP"/>
        </w:rPr>
      </w:pPr>
    </w:p>
    <w:p w:rsidR="00E646A3" w:rsidRDefault="00E646A3" w:rsidP="00173902">
      <w:pPr>
        <w:pStyle w:val="NoSpacing"/>
        <w:spacing w:line="276" w:lineRule="auto"/>
        <w:rPr>
          <w:lang w:val="en-US" w:eastAsia="ja-JP"/>
        </w:rPr>
      </w:pPr>
    </w:p>
    <w:p w:rsidR="0080090F" w:rsidRDefault="00E646A3" w:rsidP="00173902">
      <w:pPr>
        <w:pStyle w:val="NoSpacing"/>
        <w:spacing w:line="276" w:lineRule="auto"/>
        <w:rPr>
          <w:lang w:val="en-US" w:eastAsia="ja-JP"/>
        </w:rPr>
      </w:pPr>
      <w:r>
        <w:rPr>
          <w:noProof/>
          <w:lang w:eastAsia="en-GB"/>
        </w:rPr>
        <w:drawing>
          <wp:anchor distT="0" distB="0" distL="114300" distR="114300" simplePos="0" relativeHeight="251670016" behindDoc="1" locked="0" layoutInCell="1" allowOverlap="1" wp14:anchorId="6EEE43FA" wp14:editId="45B2CE8C">
            <wp:simplePos x="0" y="0"/>
            <wp:positionH relativeFrom="column">
              <wp:posOffset>-29210</wp:posOffset>
            </wp:positionH>
            <wp:positionV relativeFrom="paragraph">
              <wp:posOffset>8255</wp:posOffset>
            </wp:positionV>
            <wp:extent cx="3380740" cy="2123440"/>
            <wp:effectExtent l="0" t="0" r="0" b="0"/>
            <wp:wrapTight wrapText="bothSides">
              <wp:wrapPolygon edited="0">
                <wp:start x="0" y="0"/>
                <wp:lineTo x="0" y="21316"/>
                <wp:lineTo x="21421" y="21316"/>
                <wp:lineTo x="2142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239" b="5894"/>
                    <a:stretch/>
                  </pic:blipFill>
                  <pic:spPr bwMode="auto">
                    <a:xfrm>
                      <a:off x="0" y="0"/>
                      <a:ext cx="3380740"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90F">
        <w:rPr>
          <w:lang w:val="en-US" w:eastAsia="ja-JP"/>
        </w:rPr>
        <w:t>Bryson FutureSkills were the lead contractor in three of the</w:t>
      </w:r>
      <w:r w:rsidR="00796811">
        <w:rPr>
          <w:lang w:val="en-US" w:eastAsia="ja-JP"/>
        </w:rPr>
        <w:t xml:space="preserve"> contract areas (North Belfast and Newtownabbey from 2008; South and</w:t>
      </w:r>
      <w:r w:rsidR="0080090F">
        <w:rPr>
          <w:lang w:val="en-US" w:eastAsia="ja-JP"/>
        </w:rPr>
        <w:t xml:space="preserve"> East Belfast from 2011 and Foyle from 2012).</w:t>
      </w:r>
      <w:r w:rsidR="004D6E45">
        <w:rPr>
          <w:lang w:val="en-US" w:eastAsia="ja-JP"/>
        </w:rPr>
        <w:t xml:space="preserve"> Of the 48 supply chain partners Bryson engage</w:t>
      </w:r>
      <w:r w:rsidR="00796811">
        <w:rPr>
          <w:lang w:val="en-US" w:eastAsia="ja-JP"/>
        </w:rPr>
        <w:t>d</w:t>
      </w:r>
      <w:r w:rsidR="004D6E45">
        <w:rPr>
          <w:lang w:val="en-US" w:eastAsia="ja-JP"/>
        </w:rPr>
        <w:t xml:space="preserve"> with 13 organisation</w:t>
      </w:r>
      <w:r w:rsidR="000E2921">
        <w:rPr>
          <w:lang w:val="en-US" w:eastAsia="ja-JP"/>
        </w:rPr>
        <w:t>s</w:t>
      </w:r>
      <w:r w:rsidR="00796811">
        <w:rPr>
          <w:lang w:val="en-US" w:eastAsia="ja-JP"/>
        </w:rPr>
        <w:t xml:space="preserve"> we</w:t>
      </w:r>
      <w:r w:rsidR="004D6E45">
        <w:rPr>
          <w:lang w:val="en-US" w:eastAsia="ja-JP"/>
        </w:rPr>
        <w:t>re from</w:t>
      </w:r>
      <w:r w:rsidR="00796811">
        <w:rPr>
          <w:lang w:val="en-US" w:eastAsia="ja-JP"/>
        </w:rPr>
        <w:t xml:space="preserve"> the private sector (27%), 33 we</w:t>
      </w:r>
      <w:r w:rsidR="004D6E45">
        <w:rPr>
          <w:lang w:val="en-US" w:eastAsia="ja-JP"/>
        </w:rPr>
        <w:t>re community, voluntary or so</w:t>
      </w:r>
      <w:r w:rsidR="00796811">
        <w:rPr>
          <w:lang w:val="en-US" w:eastAsia="ja-JP"/>
        </w:rPr>
        <w:t>cial enterprises (69%) and two we</w:t>
      </w:r>
      <w:r w:rsidR="004D6E45">
        <w:rPr>
          <w:lang w:val="en-US" w:eastAsia="ja-JP"/>
        </w:rPr>
        <w:t xml:space="preserve">re non-departmental funded bodies (4%). </w:t>
      </w:r>
    </w:p>
    <w:p w:rsidR="004D6E45" w:rsidRDefault="004D6E45" w:rsidP="00173902">
      <w:pPr>
        <w:pStyle w:val="NoSpacing"/>
        <w:spacing w:line="276" w:lineRule="auto"/>
        <w:rPr>
          <w:lang w:val="en-US" w:eastAsia="ja-JP"/>
        </w:rPr>
      </w:pPr>
    </w:p>
    <w:p w:rsidR="004D6E45" w:rsidRDefault="00796811" w:rsidP="00173902">
      <w:pPr>
        <w:pStyle w:val="NoSpacing"/>
        <w:spacing w:line="276" w:lineRule="auto"/>
        <w:rPr>
          <w:lang w:val="en-US" w:eastAsia="ja-JP"/>
        </w:rPr>
      </w:pPr>
      <w:r>
        <w:rPr>
          <w:lang w:val="en-US" w:eastAsia="ja-JP"/>
        </w:rPr>
        <w:t>The</w:t>
      </w:r>
      <w:r w:rsidR="004D6E45">
        <w:rPr>
          <w:lang w:val="en-US" w:eastAsia="ja-JP"/>
        </w:rPr>
        <w:t xml:space="preserve"> 48 supply chain partners provide</w:t>
      </w:r>
      <w:r>
        <w:rPr>
          <w:lang w:val="en-US" w:eastAsia="ja-JP"/>
        </w:rPr>
        <w:t>d</w:t>
      </w:r>
      <w:r w:rsidR="004D6E45">
        <w:rPr>
          <w:lang w:val="en-US" w:eastAsia="ja-JP"/>
        </w:rPr>
        <w:t xml:space="preserve"> a wide range of services-</w:t>
      </w:r>
      <w:r>
        <w:rPr>
          <w:lang w:val="en-US" w:eastAsia="ja-JP"/>
        </w:rPr>
        <w:t xml:space="preserve"> 16 of these delivery partners were mainstream providers, 12 we</w:t>
      </w:r>
      <w:r w:rsidR="004D6E45">
        <w:rPr>
          <w:lang w:val="en-US" w:eastAsia="ja-JP"/>
        </w:rPr>
        <w:t xml:space="preserve">re </w:t>
      </w:r>
      <w:r>
        <w:rPr>
          <w:lang w:val="en-US" w:eastAsia="ja-JP"/>
        </w:rPr>
        <w:t>specialist sub-contractors, 10 we</w:t>
      </w:r>
      <w:r w:rsidR="004D6E45">
        <w:rPr>
          <w:lang w:val="en-US" w:eastAsia="ja-JP"/>
        </w:rPr>
        <w:t>re support organisations and 10 provide</w:t>
      </w:r>
      <w:r>
        <w:rPr>
          <w:lang w:val="en-US" w:eastAsia="ja-JP"/>
        </w:rPr>
        <w:t>d</w:t>
      </w:r>
      <w:r w:rsidR="004D6E45">
        <w:rPr>
          <w:lang w:val="en-US" w:eastAsia="ja-JP"/>
        </w:rPr>
        <w:t xml:space="preserve"> specialist programmes.</w:t>
      </w:r>
    </w:p>
    <w:p w:rsidR="00FD3C8A" w:rsidRDefault="00FD3C8A" w:rsidP="00173902">
      <w:pPr>
        <w:pStyle w:val="NoSpacing"/>
        <w:spacing w:line="276" w:lineRule="auto"/>
        <w:rPr>
          <w:lang w:val="en-US" w:eastAsia="ja-JP"/>
        </w:rPr>
      </w:pPr>
    </w:p>
    <w:p w:rsidR="00FD3C8A" w:rsidRDefault="00FD3C8A" w:rsidP="00173902">
      <w:pPr>
        <w:pStyle w:val="NoSpacing"/>
        <w:spacing w:line="276" w:lineRule="auto"/>
      </w:pPr>
      <w:r>
        <w:rPr>
          <w:lang w:val="en-US" w:eastAsia="ja-JP"/>
        </w:rPr>
        <w:t>Whilst Bryson FutureSkills directly</w:t>
      </w:r>
      <w:r>
        <w:t xml:space="preserve"> employ</w:t>
      </w:r>
      <w:r w:rsidR="00796811">
        <w:t>ed</w:t>
      </w:r>
      <w:r>
        <w:t xml:space="preserve"> 87 full and part time members of staff, with an annual turnover of £9.4m, their 48 supply chain providers created an additional 148 jobs with a combined turnover of £8.07m. These supply chain providers all secured their </w:t>
      </w:r>
      <w:r w:rsidR="00796811">
        <w:t>contracts</w:t>
      </w:r>
      <w:r>
        <w:t xml:space="preserve"> through the public procurement process and all </w:t>
      </w:r>
      <w:r w:rsidR="00796811">
        <w:t xml:space="preserve">were </w:t>
      </w:r>
      <w:r>
        <w:t>awarded their contracts on merit</w:t>
      </w:r>
      <w:r w:rsidR="00796811">
        <w:t>. They all</w:t>
      </w:r>
      <w:r>
        <w:t xml:space="preserve"> had to demonstrate that they have the relevant experience, have a proven track record of delivery and ability to deliverer the contracted service.</w:t>
      </w:r>
    </w:p>
    <w:p w:rsidR="00FD3C8A" w:rsidRDefault="00FD3C8A" w:rsidP="00173902">
      <w:pPr>
        <w:pStyle w:val="NoSpacing"/>
        <w:spacing w:line="276" w:lineRule="auto"/>
      </w:pPr>
    </w:p>
    <w:p w:rsidR="0026271F" w:rsidRDefault="00CA04DD" w:rsidP="00173902">
      <w:pPr>
        <w:pStyle w:val="NoSpacing"/>
        <w:spacing w:line="276" w:lineRule="auto"/>
      </w:pPr>
      <w:r w:rsidRPr="000D410B">
        <w:rPr>
          <w:noProof/>
          <w:lang w:eastAsia="en-GB"/>
        </w:rPr>
        <mc:AlternateContent>
          <mc:Choice Requires="wps">
            <w:drawing>
              <wp:anchor distT="0" distB="0" distL="457200" distR="114300" simplePos="0" relativeHeight="251680256" behindDoc="0" locked="0" layoutInCell="0" allowOverlap="1" wp14:anchorId="77AAAD18" wp14:editId="69BF628F">
                <wp:simplePos x="0" y="0"/>
                <wp:positionH relativeFrom="page">
                  <wp:posOffset>892175</wp:posOffset>
                </wp:positionH>
                <wp:positionV relativeFrom="margin">
                  <wp:posOffset>1861820</wp:posOffset>
                </wp:positionV>
                <wp:extent cx="5767070" cy="2159635"/>
                <wp:effectExtent l="0" t="0" r="5080" b="0"/>
                <wp:wrapSquare wrapText="bothSides"/>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070" cy="2159635"/>
                        </a:xfrm>
                        <a:prstGeom prst="rect">
                          <a:avLst/>
                        </a:prstGeom>
                        <a:solidFill>
                          <a:schemeClr val="tx2">
                            <a:lumMod val="20000"/>
                            <a:lumOff val="80000"/>
                            <a:alpha val="34902"/>
                          </a:schemeClr>
                        </a:solidFill>
                        <a:extLst/>
                      </wps:spPr>
                      <wps:txbx>
                        <w:txbxContent>
                          <w:p w:rsidR="004A0255" w:rsidRPr="00F23E30" w:rsidRDefault="004A0255" w:rsidP="00F23E30">
                            <w:pPr>
                              <w:rPr>
                                <w:sz w:val="20"/>
                                <w:lang w:eastAsia="ja-JP"/>
                              </w:rPr>
                            </w:pPr>
                            <w:r w:rsidRPr="00F23E30">
                              <w:rPr>
                                <w:b/>
                                <w:bCs/>
                                <w:sz w:val="20"/>
                                <w:lang w:eastAsia="ja-JP"/>
                              </w:rPr>
                              <w:t>Education and Training Inspectorate Report Steps to Work Provision: North Belfast and Newtownabbey Contract Area: November 2010.</w:t>
                            </w:r>
                          </w:p>
                          <w:p w:rsidR="004A0255" w:rsidRPr="00F23E30" w:rsidRDefault="004A0255" w:rsidP="00F23E30">
                            <w:pPr>
                              <w:rPr>
                                <w:i/>
                                <w:sz w:val="20"/>
                                <w:lang w:eastAsia="ja-JP"/>
                              </w:rPr>
                            </w:pPr>
                            <w:r w:rsidRPr="00F23E30">
                              <w:rPr>
                                <w:i/>
                                <w:sz w:val="20"/>
                                <w:lang w:eastAsia="ja-JP"/>
                              </w:rPr>
                              <w:t xml:space="preserve"> “Outstanding management of the Contract by the Lead Contractor”</w:t>
                            </w:r>
                          </w:p>
                          <w:p w:rsidR="004A0255" w:rsidRPr="00F23E30" w:rsidRDefault="004A0255" w:rsidP="00F23E30">
                            <w:pPr>
                              <w:rPr>
                                <w:i/>
                                <w:sz w:val="20"/>
                                <w:lang w:eastAsia="ja-JP"/>
                              </w:rPr>
                            </w:pPr>
                            <w:r w:rsidRPr="00F23E30">
                              <w:rPr>
                                <w:i/>
                                <w:sz w:val="20"/>
                                <w:lang w:eastAsia="ja-JP"/>
                              </w:rPr>
                              <w:t>“Outstanding compliance and quality assurance systems and processes which are leading to continual improvement and capacity building within the Lead Contractor and across all the Sub Contractors”</w:t>
                            </w:r>
                          </w:p>
                          <w:p w:rsidR="004A0255" w:rsidRPr="00F23E30" w:rsidRDefault="004A0255" w:rsidP="00F23E30">
                            <w:pPr>
                              <w:rPr>
                                <w:sz w:val="20"/>
                                <w:lang w:eastAsia="ja-JP"/>
                              </w:rPr>
                            </w:pPr>
                            <w:r w:rsidRPr="00F23E30">
                              <w:rPr>
                                <w:b/>
                                <w:bCs/>
                                <w:sz w:val="20"/>
                                <w:lang w:eastAsia="ja-JP"/>
                              </w:rPr>
                              <w:t>Education and Training Inspectorate Report Steps to Work Provision: South and East Belfast Contract Area: May 2012.</w:t>
                            </w:r>
                          </w:p>
                          <w:p w:rsidR="004A0255" w:rsidRPr="00F23E30" w:rsidRDefault="004A0255" w:rsidP="00F23E30">
                            <w:pPr>
                              <w:rPr>
                                <w:i/>
                                <w:sz w:val="20"/>
                                <w:lang w:eastAsia="ja-JP"/>
                              </w:rPr>
                            </w:pPr>
                            <w:r w:rsidRPr="00F23E30">
                              <w:rPr>
                                <w:i/>
                                <w:sz w:val="20"/>
                                <w:lang w:eastAsia="ja-JP"/>
                              </w:rPr>
                              <w:t>“Well developed quality assurance procedures which are being implemented across the Contract Area, and the commitment to continuous improvement and capacity building by the Lead Contractor and the Sub Contractors”</w:t>
                            </w:r>
                          </w:p>
                          <w:p w:rsidR="004A0255" w:rsidRPr="00F23E30" w:rsidRDefault="004A0255" w:rsidP="00F23E30">
                            <w:pPr>
                              <w:rPr>
                                <w:i/>
                                <w:sz w:val="20"/>
                              </w:rPr>
                            </w:pPr>
                          </w:p>
                          <w:p w:rsidR="004A0255" w:rsidRPr="00F23E30" w:rsidRDefault="004A0255" w:rsidP="00F23E30">
                            <w:pPr>
                              <w:pStyle w:val="NoSpacing"/>
                              <w:rPr>
                                <w:rStyle w:val="PlaceholderText"/>
                                <w:color w:val="auto"/>
                                <w:sz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7AAAD18" id="_x0000_s1030" style="position:absolute;margin-left:70.25pt;margin-top:146.6pt;width:454.1pt;height:170.05pt;z-index:25168025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" o:allowincell="f" fillcolor="#c6d9f1 [671]" stroked="f">
                <v:fill opacity="22873f"/>
                <v:textbox inset="14.4pt,14.4pt,14.4pt,14.4pt">
                  <w:txbxContent>
                    <w:p w:rsidR="004A0255" w:rsidRPr="00F23E30" w:rsidRDefault="004A0255" w:rsidP="00F23E30">
                      <w:pPr>
                        <w:rPr>
                          <w:sz w:val="20"/>
                          <w:lang w:eastAsia="ja-JP"/>
                        </w:rPr>
                      </w:pPr>
                      <w:r w:rsidRPr="00F23E30">
                        <w:rPr>
                          <w:b/>
                          <w:bCs/>
                          <w:sz w:val="20"/>
                          <w:lang w:eastAsia="ja-JP"/>
                        </w:rPr>
                        <w:t>Education and Training Inspectorate Report Steps to Work Provision: North Belfast and Newtownabbey Contract Area: November 2010.</w:t>
                      </w:r>
                    </w:p>
                    <w:p w:rsidR="004A0255" w:rsidRPr="00F23E30" w:rsidRDefault="004A0255" w:rsidP="00F23E30">
                      <w:pPr>
                        <w:rPr>
                          <w:i/>
                          <w:sz w:val="20"/>
                          <w:lang w:eastAsia="ja-JP"/>
                        </w:rPr>
                      </w:pPr>
                      <w:r w:rsidRPr="00F23E30">
                        <w:rPr>
                          <w:i/>
                          <w:sz w:val="20"/>
                          <w:lang w:eastAsia="ja-JP"/>
                        </w:rPr>
                        <w:t xml:space="preserve"> “Outstanding management of the Contract by the Lead Contractor”</w:t>
                      </w:r>
                    </w:p>
                    <w:p w:rsidR="004A0255" w:rsidRPr="00F23E30" w:rsidRDefault="004A0255" w:rsidP="00F23E30">
                      <w:pPr>
                        <w:rPr>
                          <w:i/>
                          <w:sz w:val="20"/>
                          <w:lang w:eastAsia="ja-JP"/>
                        </w:rPr>
                      </w:pPr>
                      <w:r w:rsidRPr="00F23E30">
                        <w:rPr>
                          <w:i/>
                          <w:sz w:val="20"/>
                          <w:lang w:eastAsia="ja-JP"/>
                        </w:rPr>
                        <w:t>“Outstanding compliance and quality assurance systems and processes which are leading to continual improvement and capacity building within the Lead Contractor and across all the Sub Contractors”</w:t>
                      </w:r>
                    </w:p>
                    <w:p w:rsidR="004A0255" w:rsidRPr="00F23E30" w:rsidRDefault="004A0255" w:rsidP="00F23E30">
                      <w:pPr>
                        <w:rPr>
                          <w:sz w:val="20"/>
                          <w:lang w:eastAsia="ja-JP"/>
                        </w:rPr>
                      </w:pPr>
                      <w:r w:rsidRPr="00F23E30">
                        <w:rPr>
                          <w:b/>
                          <w:bCs/>
                          <w:sz w:val="20"/>
                          <w:lang w:eastAsia="ja-JP"/>
                        </w:rPr>
                        <w:t>Education and Training Inspectorate Report Steps to Work Provision: South and East Belfast Contract Area: May 2012.</w:t>
                      </w:r>
                    </w:p>
                    <w:p w:rsidR="004A0255" w:rsidRPr="00F23E30" w:rsidRDefault="004A0255" w:rsidP="00F23E30">
                      <w:pPr>
                        <w:rPr>
                          <w:i/>
                          <w:sz w:val="20"/>
                          <w:lang w:eastAsia="ja-JP"/>
                        </w:rPr>
                      </w:pPr>
                      <w:r w:rsidRPr="00F23E30">
                        <w:rPr>
                          <w:i/>
                          <w:sz w:val="20"/>
                          <w:lang w:eastAsia="ja-JP"/>
                        </w:rPr>
                        <w:t>“Well developed quality assurance procedures which are being implemented across the Contract Area, and the commitment to continuous improvement and capacity building by the Lead Contractor and the Sub Contractors”</w:t>
                      </w:r>
                    </w:p>
                    <w:p w:rsidR="004A0255" w:rsidRPr="00F23E30" w:rsidRDefault="004A0255" w:rsidP="00F23E30">
                      <w:pPr>
                        <w:rPr>
                          <w:i/>
                          <w:sz w:val="20"/>
                        </w:rPr>
                      </w:pPr>
                    </w:p>
                    <w:p w:rsidR="004A0255" w:rsidRPr="00F23E30" w:rsidRDefault="004A0255" w:rsidP="00F23E30">
                      <w:pPr>
                        <w:pStyle w:val="NoSpacing"/>
                        <w:rPr>
                          <w:rStyle w:val="PlaceholderText"/>
                          <w:color w:val="auto"/>
                          <w:sz w:val="18"/>
                        </w:rPr>
                      </w:pPr>
                    </w:p>
                  </w:txbxContent>
                </v:textbox>
                <w10:wrap type="square" anchorx="page" anchory="margin"/>
              </v:rect>
            </w:pict>
          </mc:Fallback>
        </mc:AlternateContent>
      </w:r>
      <w:r w:rsidR="00FD3C8A">
        <w:t>As with all public procu</w:t>
      </w:r>
      <w:r w:rsidR="00796811">
        <w:t>rement contracts there wa</w:t>
      </w:r>
      <w:r w:rsidR="00FD3C8A">
        <w:t>s a heavy focus on the programmes being able to deliver value for money and DEL, through their ten lead contractors, engaged in a thorough contract management and quality and compliance process, which involve regular lead contractor/ sub-contractor meetings, review performances, liaison meetings and case conferences, as well as information sessions and suppor</w:t>
      </w:r>
      <w:r w:rsidR="00796811">
        <w:t>t meetings. The entire process wa</w:t>
      </w:r>
      <w:r w:rsidR="00FD3C8A">
        <w:t>s then externally assessed by the Education and Training Inspectorate (ETI)</w:t>
      </w:r>
      <w:r w:rsidR="000A6497">
        <w:t xml:space="preserve"> who c</w:t>
      </w:r>
      <w:r w:rsidR="00796811">
        <w:t>onducted</w:t>
      </w:r>
      <w:r w:rsidR="000A6497">
        <w:t xml:space="preserve"> on-site inspections, client and employer interviews, benchmarking exercise</w:t>
      </w:r>
      <w:r w:rsidR="00796811">
        <w:t>s</w:t>
      </w:r>
      <w:r w:rsidR="000A6497">
        <w:t xml:space="preserve">, </w:t>
      </w:r>
      <w:r w:rsidR="00796811">
        <w:t>and followed up with</w:t>
      </w:r>
      <w:r w:rsidR="000A6497">
        <w:t xml:space="preserve"> a formal report </w:t>
      </w:r>
      <w:r w:rsidR="00796811">
        <w:t>detailing the</w:t>
      </w:r>
      <w:r w:rsidR="000A6497">
        <w:t xml:space="preserve"> strengths, a</w:t>
      </w:r>
      <w:r w:rsidR="00796811">
        <w:t>s well as areas for improvement.</w:t>
      </w:r>
      <w:r w:rsidR="000A6497">
        <w:t xml:space="preserve"> </w:t>
      </w:r>
      <w:r w:rsidR="00796811">
        <w:t>A formal response wa</w:t>
      </w:r>
      <w:r w:rsidR="000A6497">
        <w:t xml:space="preserve">s required from supply chain partners in relation to </w:t>
      </w:r>
      <w:r w:rsidR="00796811">
        <w:t xml:space="preserve">ETIs </w:t>
      </w:r>
      <w:r w:rsidR="000A6497">
        <w:t>specific recommendations.</w:t>
      </w:r>
    </w:p>
    <w:p w:rsidR="000E2921" w:rsidRDefault="000E2921" w:rsidP="00173902">
      <w:pPr>
        <w:pStyle w:val="NoSpacing"/>
        <w:spacing w:line="276" w:lineRule="auto"/>
      </w:pPr>
    </w:p>
    <w:p w:rsidR="000E2921" w:rsidRDefault="00740C96" w:rsidP="00173902">
      <w:pPr>
        <w:pStyle w:val="NoSpacing"/>
        <w:spacing w:line="276" w:lineRule="auto"/>
      </w:pPr>
      <w:r>
        <w:t>In July 20</w:t>
      </w:r>
      <w:r w:rsidR="00796811">
        <w:t>14, d</w:t>
      </w:r>
      <w:r w:rsidR="000E2921">
        <w:t>espite the success of Steps to Work, and of Bryson FutureSkills as lead contractor in three out of ten contract areas,</w:t>
      </w:r>
      <w:r w:rsidR="00796811">
        <w:t xml:space="preserve"> </w:t>
      </w:r>
      <w:r w:rsidR="00375210">
        <w:t xml:space="preserve">when </w:t>
      </w:r>
      <w:r w:rsidR="000E2921">
        <w:t xml:space="preserve">the </w:t>
      </w:r>
      <w:r w:rsidR="00375210">
        <w:t>contracts were awarded for the three contract areas in the Steps 2 Success programme, all three</w:t>
      </w:r>
      <w:r w:rsidR="00EC1446">
        <w:t xml:space="preserve"> lead </w:t>
      </w:r>
      <w:r w:rsidR="00375210">
        <w:t xml:space="preserve">contracts went to </w:t>
      </w:r>
      <w:r w:rsidR="00EC1446">
        <w:t xml:space="preserve">companies based in </w:t>
      </w:r>
      <w:r w:rsidR="00375210">
        <w:t>Engl</w:t>
      </w:r>
      <w:r w:rsidR="00EC1446">
        <w:t>and</w:t>
      </w:r>
      <w:r w:rsidR="00375210">
        <w:t xml:space="preserve">. </w:t>
      </w:r>
    </w:p>
    <w:p w:rsidR="00375210" w:rsidRPr="00375210" w:rsidRDefault="00CA04DD" w:rsidP="00173902">
      <w:pPr>
        <w:pStyle w:val="NoSpacing"/>
        <w:spacing w:line="276" w:lineRule="auto"/>
      </w:pPr>
      <w:r>
        <w:rPr>
          <w:noProof/>
          <w:lang w:eastAsia="en-GB"/>
        </w:rPr>
        <w:drawing>
          <wp:anchor distT="0" distB="0" distL="114300" distR="114300" simplePos="0" relativeHeight="251671040" behindDoc="1" locked="0" layoutInCell="1" allowOverlap="1" wp14:anchorId="6E34F711" wp14:editId="00F72F55">
            <wp:simplePos x="0" y="0"/>
            <wp:positionH relativeFrom="column">
              <wp:posOffset>3485515</wp:posOffset>
            </wp:positionH>
            <wp:positionV relativeFrom="paragraph">
              <wp:posOffset>38735</wp:posOffset>
            </wp:positionV>
            <wp:extent cx="2368550" cy="1500505"/>
            <wp:effectExtent l="0" t="0" r="0" b="4445"/>
            <wp:wrapTight wrapText="bothSides">
              <wp:wrapPolygon edited="0">
                <wp:start x="0" y="0"/>
                <wp:lineTo x="0" y="21390"/>
                <wp:lineTo x="21368" y="21390"/>
                <wp:lineTo x="21368" y="0"/>
                <wp:lineTo x="0" y="0"/>
              </wp:wrapPolygon>
            </wp:wrapTight>
            <wp:docPr id="17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8550" cy="15005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75210" w:rsidRPr="00375210" w:rsidRDefault="00375210" w:rsidP="00173902">
      <w:pPr>
        <w:pStyle w:val="NoSpacing"/>
        <w:spacing w:line="276" w:lineRule="auto"/>
        <w:rPr>
          <w:b/>
        </w:rPr>
      </w:pPr>
      <w:r w:rsidRPr="00375210">
        <w:rPr>
          <w:b/>
        </w:rPr>
        <w:t>Belfast</w:t>
      </w:r>
      <w:r>
        <w:rPr>
          <w:b/>
        </w:rPr>
        <w:t xml:space="preserve"> Contract Area</w:t>
      </w:r>
      <w:r w:rsidR="00CA04DD">
        <w:rPr>
          <w:rStyle w:val="FootnoteReference"/>
          <w:b/>
        </w:rPr>
        <w:footnoteReference w:id="8"/>
      </w:r>
    </w:p>
    <w:p w:rsidR="00375210" w:rsidRPr="00375210" w:rsidRDefault="00375210" w:rsidP="00173902">
      <w:pPr>
        <w:pStyle w:val="NoSpacing"/>
        <w:spacing w:line="276" w:lineRule="auto"/>
      </w:pPr>
      <w:r w:rsidRPr="00375210">
        <w:t>Ingeus UK Ltd, with a proposed end to end Supply Chain of Armstrong (NI),Ingeus UK Ltd, People1st, Springvale Training, supported by a number of specialist local providers.</w:t>
      </w:r>
    </w:p>
    <w:p w:rsidR="00375210" w:rsidRDefault="00375210" w:rsidP="00173902">
      <w:pPr>
        <w:pStyle w:val="NoSpacing"/>
        <w:spacing w:line="276" w:lineRule="auto"/>
        <w:rPr>
          <w:b/>
        </w:rPr>
      </w:pPr>
    </w:p>
    <w:p w:rsidR="00375210" w:rsidRPr="00375210" w:rsidRDefault="00375210" w:rsidP="00173902">
      <w:pPr>
        <w:pStyle w:val="NoSpacing"/>
        <w:spacing w:line="276" w:lineRule="auto"/>
        <w:rPr>
          <w:b/>
        </w:rPr>
      </w:pPr>
      <w:r w:rsidRPr="00375210">
        <w:rPr>
          <w:b/>
        </w:rPr>
        <w:t>Northern Region</w:t>
      </w:r>
      <w:r>
        <w:rPr>
          <w:b/>
        </w:rPr>
        <w:t xml:space="preserve"> Contract Area</w:t>
      </w:r>
      <w:r w:rsidR="00CA04DD">
        <w:rPr>
          <w:rStyle w:val="FootnoteReference"/>
          <w:b/>
        </w:rPr>
        <w:footnoteReference w:id="9"/>
      </w:r>
    </w:p>
    <w:p w:rsidR="00375210" w:rsidRPr="00375210" w:rsidRDefault="00375210" w:rsidP="00173902">
      <w:pPr>
        <w:pStyle w:val="NoSpacing"/>
        <w:spacing w:line="276" w:lineRule="auto"/>
      </w:pPr>
      <w:r w:rsidRPr="00375210">
        <w:t>EOS Works Ltd, with a proposed end to end Supply Chain of Customized Training Services, Elle Enterprises, EOS, Network Personnel, North City Business Centre, Roe Valley Community Education Forum, Roe Valley Enterprises Ltd, USEL, supported by a number of specialist local providers.</w:t>
      </w:r>
    </w:p>
    <w:p w:rsidR="00375210" w:rsidRDefault="00375210" w:rsidP="00173902">
      <w:pPr>
        <w:pStyle w:val="NoSpacing"/>
        <w:spacing w:line="276" w:lineRule="auto"/>
        <w:rPr>
          <w:b/>
        </w:rPr>
      </w:pPr>
    </w:p>
    <w:p w:rsidR="00375210" w:rsidRPr="00375210" w:rsidRDefault="00375210" w:rsidP="00173902">
      <w:pPr>
        <w:pStyle w:val="NoSpacing"/>
        <w:spacing w:line="276" w:lineRule="auto"/>
        <w:rPr>
          <w:b/>
        </w:rPr>
      </w:pPr>
      <w:r w:rsidRPr="00375210">
        <w:rPr>
          <w:b/>
        </w:rPr>
        <w:t>Southern Region</w:t>
      </w:r>
      <w:r>
        <w:rPr>
          <w:b/>
        </w:rPr>
        <w:t xml:space="preserve"> Contract Area</w:t>
      </w:r>
      <w:r w:rsidR="00CA04DD">
        <w:rPr>
          <w:rStyle w:val="FootnoteReference"/>
          <w:b/>
        </w:rPr>
        <w:footnoteReference w:id="10"/>
      </w:r>
    </w:p>
    <w:p w:rsidR="00375210" w:rsidRPr="00375210" w:rsidRDefault="00375210" w:rsidP="00CA04DD">
      <w:pPr>
        <w:pStyle w:val="NoSpacing"/>
        <w:spacing w:line="276" w:lineRule="auto"/>
      </w:pPr>
      <w:r w:rsidRPr="00375210">
        <w:t>Reed in Partnership, with a proposed end to end Supply Chain of GLOBAL Education (NI) Ltd (GEL), Network Recruitment (NR), Omagh District Training Consortium (ODTC), Reed in Partnership Ltd, Rutledge Training and Recruitment, South East Regional College (SERC), supported by a number of specialist local providers.</w:t>
      </w:r>
    </w:p>
    <w:p w:rsidR="00375210" w:rsidRPr="00375210" w:rsidRDefault="00375210" w:rsidP="00375210">
      <w:pPr>
        <w:pStyle w:val="NoSpacing"/>
      </w:pPr>
      <w:r w:rsidRPr="00375210">
        <w:br w:type="page"/>
      </w:r>
    </w:p>
    <w:p w:rsidR="00347C2C" w:rsidRDefault="00E646A3" w:rsidP="00173902">
      <w:pPr>
        <w:pStyle w:val="Heading1"/>
      </w:pPr>
      <w:bookmarkStart w:id="8" w:name="_Toc400024729"/>
      <w:r>
        <w:t>Reflections</w:t>
      </w:r>
      <w:r w:rsidR="00347C2C" w:rsidRPr="00347C2C">
        <w:t xml:space="preserve"> from research </w:t>
      </w:r>
      <w:r>
        <w:t xml:space="preserve">and policy </w:t>
      </w:r>
      <w:r w:rsidR="00347C2C" w:rsidRPr="00347C2C">
        <w:t>on sup</w:t>
      </w:r>
      <w:r w:rsidR="00F61FB3">
        <w:t>ply chains in England</w:t>
      </w:r>
      <w:bookmarkEnd w:id="8"/>
    </w:p>
    <w:p w:rsidR="00173902" w:rsidRPr="00173902" w:rsidRDefault="0010433C" w:rsidP="00173902">
      <w:pPr>
        <w:rPr>
          <w:lang w:val="en-US" w:eastAsia="ja-JP"/>
        </w:rPr>
      </w:pPr>
      <w:r w:rsidRPr="000D410B">
        <w:rPr>
          <w:noProof/>
          <w:lang w:eastAsia="en-GB"/>
        </w:rPr>
        <mc:AlternateContent>
          <mc:Choice Requires="wps">
            <w:drawing>
              <wp:anchor distT="0" distB="0" distL="457200" distR="114300" simplePos="0" relativeHeight="251673088" behindDoc="0" locked="0" layoutInCell="0" allowOverlap="1" wp14:anchorId="25DF6F93" wp14:editId="07C82DE1">
                <wp:simplePos x="0" y="0"/>
                <wp:positionH relativeFrom="page">
                  <wp:posOffset>5702300</wp:posOffset>
                </wp:positionH>
                <wp:positionV relativeFrom="margin">
                  <wp:posOffset>463550</wp:posOffset>
                </wp:positionV>
                <wp:extent cx="1799590" cy="2174240"/>
                <wp:effectExtent l="0" t="0" r="0" b="0"/>
                <wp:wrapSquare wrapText="bothSides"/>
                <wp:docPr id="2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2174240"/>
                        </a:xfrm>
                        <a:prstGeom prst="rect">
                          <a:avLst/>
                        </a:prstGeom>
                        <a:solidFill>
                          <a:schemeClr val="tx2">
                            <a:lumMod val="20000"/>
                            <a:lumOff val="80000"/>
                            <a:alpha val="34902"/>
                          </a:schemeClr>
                        </a:solidFill>
                        <a:extLst/>
                      </wps:spPr>
                      <wps:txbx>
                        <w:txbxContent>
                          <w:p w:rsidR="004A0255" w:rsidRPr="00F12653" w:rsidRDefault="004A0255" w:rsidP="00F12653">
                            <w:pPr>
                              <w:pStyle w:val="NoSpacing"/>
                              <w:rPr>
                                <w:sz w:val="20"/>
                              </w:rPr>
                            </w:pPr>
                            <w:r>
                              <w:rPr>
                                <w:noProof/>
                                <w:sz w:val="20"/>
                                <w:lang w:eastAsia="en-GB"/>
                              </w:rPr>
                              <w:drawing>
                                <wp:inline distT="0" distB="0" distL="0" distR="0" wp14:anchorId="6F19F052" wp14:editId="512565C3">
                                  <wp:extent cx="1418590" cy="561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8590" cy="561340"/>
                                          </a:xfrm>
                                          <a:prstGeom prst="rect">
                                            <a:avLst/>
                                          </a:prstGeom>
                                          <a:noFill/>
                                          <a:ln>
                                            <a:noFill/>
                                          </a:ln>
                                        </pic:spPr>
                                      </pic:pic>
                                    </a:graphicData>
                                  </a:graphic>
                                </wp:inline>
                              </w:drawing>
                            </w:r>
                            <w:r w:rsidRPr="00F12653">
                              <w:rPr>
                                <w:sz w:val="20"/>
                              </w:rPr>
                              <w:t xml:space="preserve">The </w:t>
                            </w:r>
                            <w:r w:rsidR="00642242">
                              <w:rPr>
                                <w:sz w:val="20"/>
                              </w:rPr>
                              <w:t xml:space="preserve">Third </w:t>
                            </w:r>
                            <w:r w:rsidR="00960EEE">
                              <w:rPr>
                                <w:sz w:val="20"/>
                              </w:rPr>
                              <w:t>Sector</w:t>
                            </w:r>
                            <w:r w:rsidRPr="00F12653">
                              <w:rPr>
                                <w:sz w:val="20"/>
                              </w:rPr>
                              <w:t xml:space="preserve"> Research Centre is an ESRC-funded research centre at</w:t>
                            </w:r>
                            <w:r>
                              <w:rPr>
                                <w:sz w:val="20"/>
                              </w:rPr>
                              <w:t xml:space="preserve"> the</w:t>
                            </w:r>
                            <w:r w:rsidRPr="00F12653">
                              <w:rPr>
                                <w:sz w:val="20"/>
                              </w:rPr>
                              <w:t xml:space="preserve"> Universities of</w:t>
                            </w:r>
                            <w:r>
                              <w:rPr>
                                <w:sz w:val="20"/>
                              </w:rPr>
                              <w:t xml:space="preserve"> </w:t>
                            </w:r>
                            <w:r w:rsidRPr="00F12653">
                              <w:rPr>
                                <w:sz w:val="20"/>
                              </w:rPr>
                              <w:t>Birmingham and Southampton</w:t>
                            </w:r>
                            <w:r>
                              <w:rPr>
                                <w:sz w:val="20"/>
                              </w:rPr>
                              <w:t>.</w:t>
                            </w:r>
                            <w:r w:rsidRPr="00F12653">
                              <w:rPr>
                                <w:sz w:val="20"/>
                              </w:rPr>
                              <w:t xml:space="preserve"> </w:t>
                            </w:r>
                            <w:r>
                              <w:rPr>
                                <w:sz w:val="20"/>
                              </w:rPr>
                              <w:t>It is funded</w:t>
                            </w:r>
                            <w:r w:rsidRPr="00F12653">
                              <w:rPr>
                                <w:sz w:val="20"/>
                              </w:rPr>
                              <w:t xml:space="preserve"> </w:t>
                            </w:r>
                            <w:r>
                              <w:rPr>
                                <w:sz w:val="20"/>
                              </w:rPr>
                              <w:t>through the</w:t>
                            </w:r>
                            <w:r w:rsidRPr="00F12653">
                              <w:rPr>
                                <w:sz w:val="20"/>
                              </w:rPr>
                              <w:t xml:space="preserve"> Cabinet Office and Barrow Cadbury</w:t>
                            </w:r>
                            <w:r>
                              <w:rPr>
                                <w:sz w:val="20"/>
                              </w:rPr>
                              <w:t>.</w:t>
                            </w:r>
                          </w:p>
                          <w:p w:rsidR="004A0255" w:rsidRPr="00F12653" w:rsidRDefault="004A0255" w:rsidP="00E646A3">
                            <w:pPr>
                              <w:pStyle w:val="NoSpacing"/>
                              <w:rPr>
                                <w:sz w:val="2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5DF6F93" id="_x0000_s1031" style="position:absolute;margin-left:449pt;margin-top:36.5pt;width:141.7pt;height:171.2pt;z-index:25167308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" o:allowincell="f" fillcolor="#c6d9f1 [671]" stroked="f">
                <v:fill opacity="22873f"/>
                <v:textbox inset="14.4pt,14.4pt,14.4pt,14.4pt">
                  <w:txbxContent>
                    <w:p w:rsidR="004A0255" w:rsidRPr="00F12653" w:rsidRDefault="004A0255" w:rsidP="00F12653">
                      <w:pPr>
                        <w:pStyle w:val="NoSpacing"/>
                        <w:rPr>
                          <w:sz w:val="20"/>
                        </w:rPr>
                      </w:pPr>
                      <w:r>
                        <w:rPr>
                          <w:noProof/>
                          <w:sz w:val="20"/>
                          <w:lang w:eastAsia="en-GB"/>
                        </w:rPr>
                        <w:drawing>
                          <wp:inline distT="0" distB="0" distL="0" distR="0" wp14:anchorId="6F19F052" wp14:editId="512565C3">
                            <wp:extent cx="1418590" cy="561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8590" cy="561340"/>
                                    </a:xfrm>
                                    <a:prstGeom prst="rect">
                                      <a:avLst/>
                                    </a:prstGeom>
                                    <a:noFill/>
                                    <a:ln>
                                      <a:noFill/>
                                    </a:ln>
                                  </pic:spPr>
                                </pic:pic>
                              </a:graphicData>
                            </a:graphic>
                          </wp:inline>
                        </w:drawing>
                      </w:r>
                      <w:r w:rsidRPr="00F12653">
                        <w:rPr>
                          <w:sz w:val="20"/>
                        </w:rPr>
                        <w:t xml:space="preserve">The </w:t>
                      </w:r>
                      <w:r w:rsidR="00642242">
                        <w:rPr>
                          <w:sz w:val="20"/>
                        </w:rPr>
                        <w:t xml:space="preserve">Third </w:t>
                      </w:r>
                      <w:r w:rsidR="00960EEE">
                        <w:rPr>
                          <w:sz w:val="20"/>
                        </w:rPr>
                        <w:t>Sector</w:t>
                      </w:r>
                      <w:r w:rsidRPr="00F12653">
                        <w:rPr>
                          <w:sz w:val="20"/>
                        </w:rPr>
                        <w:t xml:space="preserve"> Research Centre is an ESRC-funded research centre at</w:t>
                      </w:r>
                      <w:r>
                        <w:rPr>
                          <w:sz w:val="20"/>
                        </w:rPr>
                        <w:t xml:space="preserve"> the</w:t>
                      </w:r>
                      <w:r w:rsidRPr="00F12653">
                        <w:rPr>
                          <w:sz w:val="20"/>
                        </w:rPr>
                        <w:t xml:space="preserve"> Universities of</w:t>
                      </w:r>
                      <w:r>
                        <w:rPr>
                          <w:sz w:val="20"/>
                        </w:rPr>
                        <w:t xml:space="preserve"> </w:t>
                      </w:r>
                      <w:r w:rsidRPr="00F12653">
                        <w:rPr>
                          <w:sz w:val="20"/>
                        </w:rPr>
                        <w:t>Birmingham and Southampton</w:t>
                      </w:r>
                      <w:r>
                        <w:rPr>
                          <w:sz w:val="20"/>
                        </w:rPr>
                        <w:t>.</w:t>
                      </w:r>
                      <w:r w:rsidRPr="00F12653">
                        <w:rPr>
                          <w:sz w:val="20"/>
                        </w:rPr>
                        <w:t xml:space="preserve"> </w:t>
                      </w:r>
                      <w:r>
                        <w:rPr>
                          <w:sz w:val="20"/>
                        </w:rPr>
                        <w:t>It is funded</w:t>
                      </w:r>
                      <w:r w:rsidRPr="00F12653">
                        <w:rPr>
                          <w:sz w:val="20"/>
                        </w:rPr>
                        <w:t xml:space="preserve"> </w:t>
                      </w:r>
                      <w:r>
                        <w:rPr>
                          <w:sz w:val="20"/>
                        </w:rPr>
                        <w:t>through the</w:t>
                      </w:r>
                      <w:r w:rsidRPr="00F12653">
                        <w:rPr>
                          <w:sz w:val="20"/>
                        </w:rPr>
                        <w:t xml:space="preserve"> Cabinet Office and Barrow Cadbury</w:t>
                      </w:r>
                      <w:r>
                        <w:rPr>
                          <w:sz w:val="20"/>
                        </w:rPr>
                        <w:t>.</w:t>
                      </w:r>
                    </w:p>
                    <w:p w:rsidR="004A0255" w:rsidRPr="00F12653" w:rsidRDefault="004A0255" w:rsidP="00E646A3">
                      <w:pPr>
                        <w:pStyle w:val="NoSpacing"/>
                        <w:rPr>
                          <w:sz w:val="20"/>
                        </w:rPr>
                      </w:pPr>
                    </w:p>
                  </w:txbxContent>
                </v:textbox>
                <w10:wrap type="square" anchorx="page" anchory="margin"/>
              </v:rect>
            </w:pict>
          </mc:Fallback>
        </mc:AlternateContent>
      </w:r>
    </w:p>
    <w:p w:rsidR="00E646A3" w:rsidRDefault="007F3593" w:rsidP="00173902">
      <w:pPr>
        <w:pStyle w:val="NoSpacing"/>
        <w:spacing w:line="276" w:lineRule="auto"/>
      </w:pPr>
      <w:r>
        <w:t xml:space="preserve">In England it is </w:t>
      </w:r>
      <w:r w:rsidR="00036DE4">
        <w:t xml:space="preserve">within </w:t>
      </w:r>
      <w:r>
        <w:t>the employment sector</w:t>
      </w:r>
      <w:r w:rsidR="00D10147">
        <w:t>, and to a lesser extent the criminal justice and probation sectors,</w:t>
      </w:r>
      <w:r>
        <w:t xml:space="preserve"> where supply chains are most entrenched and where there has been the most experience.</w:t>
      </w:r>
    </w:p>
    <w:p w:rsidR="00D10147" w:rsidRDefault="00D10147" w:rsidP="00173902">
      <w:pPr>
        <w:pStyle w:val="NoSpacing"/>
        <w:spacing w:line="276" w:lineRule="auto"/>
      </w:pPr>
    </w:p>
    <w:p w:rsidR="00D10147" w:rsidRDefault="00D10147" w:rsidP="00173902">
      <w:pPr>
        <w:pStyle w:val="NoSpacing"/>
        <w:spacing w:line="276" w:lineRule="auto"/>
      </w:pPr>
      <w:r>
        <w:t xml:space="preserve">When </w:t>
      </w:r>
      <w:r w:rsidR="00036DE4">
        <w:t>the</w:t>
      </w:r>
      <w:r>
        <w:t xml:space="preserve"> Northern Ireland </w:t>
      </w:r>
      <w:r w:rsidR="00036DE4">
        <w:t xml:space="preserve">experience is compared </w:t>
      </w:r>
      <w:r>
        <w:t xml:space="preserve">with </w:t>
      </w:r>
      <w:r w:rsidR="00036DE4">
        <w:t xml:space="preserve">that </w:t>
      </w:r>
      <w:r>
        <w:t xml:space="preserve">of </w:t>
      </w:r>
      <w:r w:rsidR="000675BC">
        <w:t>VCSE</w:t>
      </w:r>
      <w:r>
        <w:t>s in England</w:t>
      </w:r>
      <w:r w:rsidR="00036DE4">
        <w:t>, it is clearer</w:t>
      </w:r>
      <w:r>
        <w:t xml:space="preserve"> that the English system has developed further</w:t>
      </w:r>
      <w:r w:rsidR="00036DE4">
        <w:t>, but the question as to</w:t>
      </w:r>
      <w:r>
        <w:t xml:space="preserve"> whether or not this development has been good for the </w:t>
      </w:r>
      <w:r w:rsidR="00960EEE">
        <w:t>VCSE Sector</w:t>
      </w:r>
      <w:r w:rsidR="00036DE4">
        <w:t xml:space="preserve"> remains to be answered</w:t>
      </w:r>
      <w:r>
        <w:t>.</w:t>
      </w:r>
    </w:p>
    <w:p w:rsidR="006B0193" w:rsidRDefault="006B0193" w:rsidP="00173902">
      <w:pPr>
        <w:pStyle w:val="NoSpacing"/>
        <w:spacing w:line="276" w:lineRule="auto"/>
      </w:pPr>
    </w:p>
    <w:p w:rsidR="00036DE4" w:rsidRDefault="006B0193" w:rsidP="00173902">
      <w:pPr>
        <w:pStyle w:val="NoSpacing"/>
        <w:spacing w:line="276" w:lineRule="auto"/>
      </w:pPr>
      <w:r>
        <w:t>In Northern Ireland</w:t>
      </w:r>
      <w:r w:rsidR="00036DE4">
        <w:t>, discussions around</w:t>
      </w:r>
      <w:r>
        <w:t xml:space="preserve"> the use of supply chains and the </w:t>
      </w:r>
      <w:r w:rsidR="00960EEE">
        <w:t>VCSE Sector</w:t>
      </w:r>
      <w:r>
        <w:t xml:space="preserve"> </w:t>
      </w:r>
      <w:r w:rsidR="00036DE4">
        <w:t xml:space="preserve">are still conducted </w:t>
      </w:r>
      <w:r>
        <w:t xml:space="preserve">in terms of ‘partnership’ and ‘collaboration’, which </w:t>
      </w:r>
      <w:r w:rsidR="00036DE4">
        <w:t xml:space="preserve">developed during the </w:t>
      </w:r>
      <w:r>
        <w:t>New Labour</w:t>
      </w:r>
      <w:r w:rsidR="00036DE4">
        <w:t xml:space="preserve"> years. I</w:t>
      </w:r>
      <w:r>
        <w:t xml:space="preserve">n Great Britain, since the election of the coalition government in 2010, the debate now centres </w:t>
      </w:r>
      <w:r w:rsidR="00A50493">
        <w:t>on</w:t>
      </w:r>
      <w:r>
        <w:t xml:space="preserve"> the notion of ‘payment by results’, which is influenced by the need for cost savings and deficit reduction.</w:t>
      </w:r>
      <w:r w:rsidR="00036DE4">
        <w:t xml:space="preserve"> This was driven by t</w:t>
      </w:r>
      <w:r w:rsidRPr="006B0193">
        <w:t>he 2007 Department of Work and Pensions (DWP) report ‘Reducing dependency, increasing opportunity’, conducted by Lord Freud</w:t>
      </w:r>
      <w:r w:rsidR="00036DE4">
        <w:t>.</w:t>
      </w:r>
    </w:p>
    <w:p w:rsidR="00036DE4" w:rsidRDefault="00036DE4" w:rsidP="00173902">
      <w:pPr>
        <w:pStyle w:val="NoSpacing"/>
        <w:spacing w:line="276" w:lineRule="auto"/>
      </w:pPr>
    </w:p>
    <w:p w:rsidR="006B0193" w:rsidRDefault="00036DE4" w:rsidP="00173902">
      <w:pPr>
        <w:pStyle w:val="NoSpacing"/>
        <w:spacing w:line="276" w:lineRule="auto"/>
      </w:pPr>
      <w:r>
        <w:t xml:space="preserve">The report </w:t>
      </w:r>
      <w:r w:rsidR="006B0193" w:rsidRPr="006B0193">
        <w:t>ma</w:t>
      </w:r>
      <w:r w:rsidR="006B0193">
        <w:t>d</w:t>
      </w:r>
      <w:r>
        <w:t>e policy recommendations as to how the Government could</w:t>
      </w:r>
      <w:r w:rsidR="006B0193" w:rsidRPr="006B0193">
        <w:t xml:space="preserve"> continue to reduce</w:t>
      </w:r>
      <w:r>
        <w:t xml:space="preserve"> economic</w:t>
      </w:r>
      <w:r w:rsidR="006B0193" w:rsidRPr="006B0193">
        <w:t xml:space="preserve"> inactivity and </w:t>
      </w:r>
      <w:r>
        <w:t xml:space="preserve">address </w:t>
      </w:r>
      <w:r w:rsidR="006B0193" w:rsidRPr="006B0193">
        <w:t>in</w:t>
      </w:r>
      <w:r>
        <w:t>-</w:t>
      </w:r>
      <w:r w:rsidR="006B0193" w:rsidRPr="006B0193">
        <w:t>work poverty, and meet the Government’s 80% employment aspiration.</w:t>
      </w:r>
      <w:r w:rsidR="006B0193">
        <w:t xml:space="preserve"> Some of its key findings centred </w:t>
      </w:r>
      <w:r w:rsidR="0041562F">
        <w:t>on</w:t>
      </w:r>
      <w:r w:rsidR="006B0193">
        <w:t xml:space="preserve"> the use of much larger contracts and brought about a much more commercial, private sector approach</w:t>
      </w:r>
      <w:r>
        <w:t xml:space="preserve"> to service delivery</w:t>
      </w:r>
      <w:r w:rsidR="006B0193">
        <w:t xml:space="preserve">. </w:t>
      </w:r>
      <w:r w:rsidR="0041562F">
        <w:t xml:space="preserve">This approach </w:t>
      </w:r>
      <w:r>
        <w:t>envisaged</w:t>
      </w:r>
      <w:r w:rsidR="0041562F">
        <w:t xml:space="preserve"> a greater role for the private sector, through increased competition, in the award of public sector contracts, </w:t>
      </w:r>
      <w:r w:rsidR="00CB3410">
        <w:t>which it was felt would</w:t>
      </w:r>
      <w:r w:rsidR="0041562F">
        <w:t xml:space="preserve"> reduc</w:t>
      </w:r>
      <w:r w:rsidR="00CB3410">
        <w:t xml:space="preserve">e </w:t>
      </w:r>
      <w:r w:rsidR="0041562F">
        <w:t xml:space="preserve">the risk to government at a time when resources </w:t>
      </w:r>
      <w:r w:rsidR="00CB3410">
        <w:t>we</w:t>
      </w:r>
      <w:r w:rsidR="0041562F">
        <w:t>re scarce. Larger government c</w:t>
      </w:r>
      <w:r w:rsidR="00CB3410">
        <w:t>ontracts (the prime contract) were</w:t>
      </w:r>
      <w:r w:rsidR="0041562F">
        <w:t xml:space="preserve"> often awarded to a large, private</w:t>
      </w:r>
      <w:r w:rsidR="00CB3410">
        <w:t xml:space="preserve"> sector organisation, and </w:t>
      </w:r>
      <w:r w:rsidR="000675BC">
        <w:t>VCSE</w:t>
      </w:r>
      <w:r w:rsidR="00CB3410">
        <w:t>s we</w:t>
      </w:r>
      <w:r w:rsidR="0041562F">
        <w:t xml:space="preserve">re usually only able to compete for the smaller, specialised contracts. </w:t>
      </w:r>
    </w:p>
    <w:p w:rsidR="007B6BC1" w:rsidRDefault="007B6BC1" w:rsidP="00173902">
      <w:pPr>
        <w:pStyle w:val="NoSpacing"/>
        <w:spacing w:line="276" w:lineRule="auto"/>
      </w:pPr>
    </w:p>
    <w:p w:rsidR="00094625" w:rsidRDefault="007B6BC1" w:rsidP="00094625">
      <w:pPr>
        <w:pStyle w:val="NoSpacing"/>
        <w:spacing w:line="276" w:lineRule="auto"/>
      </w:pPr>
      <w:r>
        <w:t xml:space="preserve">Since 2010, </w:t>
      </w:r>
      <w:r w:rsidR="00CB3410">
        <w:t xml:space="preserve">TSRC suggested </w:t>
      </w:r>
      <w:r>
        <w:t xml:space="preserve">that </w:t>
      </w:r>
      <w:r w:rsidR="000675BC">
        <w:t>VCSE</w:t>
      </w:r>
      <w:r>
        <w:t>s often submit</w:t>
      </w:r>
      <w:r w:rsidR="00CB3410">
        <w:t>ted bids which we</w:t>
      </w:r>
      <w:r>
        <w:t>re poorly scored because they focus</w:t>
      </w:r>
      <w:r w:rsidR="00CB3410">
        <w:t>ed</w:t>
      </w:r>
      <w:r>
        <w:t xml:space="preserve"> more </w:t>
      </w:r>
      <w:r w:rsidR="00CB3410">
        <w:t>“</w:t>
      </w:r>
      <w:r>
        <w:t>on promise and aspirations</w:t>
      </w:r>
      <w:r w:rsidR="00CB3410">
        <w:t>”</w:t>
      </w:r>
      <w:r>
        <w:t xml:space="preserve"> rather than </w:t>
      </w:r>
      <w:r w:rsidR="00CB3410">
        <w:t xml:space="preserve">demonstrating ability or providing proof of </w:t>
      </w:r>
      <w:r>
        <w:t xml:space="preserve">a strong track record. </w:t>
      </w:r>
      <w:r w:rsidR="00D21F08">
        <w:t xml:space="preserve">In the employment sector, the change away from the New Deal scheme, which was seen as being very generous to </w:t>
      </w:r>
      <w:r w:rsidR="000675BC">
        <w:t>VCSE</w:t>
      </w:r>
      <w:r w:rsidR="00D21F08">
        <w:t xml:space="preserve">s, to projects which place a greater focus on commercial, competitive principles and an emphasis on profit by results, has caught out many within the </w:t>
      </w:r>
      <w:r w:rsidR="00960EEE">
        <w:t>VCSE Sector</w:t>
      </w:r>
      <w:r w:rsidR="00D21F08">
        <w:t xml:space="preserve">. </w:t>
      </w:r>
    </w:p>
    <w:p w:rsidR="00094625" w:rsidRDefault="00094625" w:rsidP="00094625">
      <w:pPr>
        <w:pStyle w:val="NoSpacing"/>
        <w:spacing w:line="276" w:lineRule="auto"/>
      </w:pPr>
    </w:p>
    <w:p w:rsidR="00094625" w:rsidRPr="00094625" w:rsidRDefault="00EC33AE" w:rsidP="00094625">
      <w:r>
        <w:t>As</w:t>
      </w:r>
      <w:r w:rsidR="00094625">
        <w:t xml:space="preserve"> </w:t>
      </w:r>
      <w:r w:rsidR="000675BC">
        <w:t>VCSE</w:t>
      </w:r>
      <w:r w:rsidR="00094625">
        <w:t>s</w:t>
      </w:r>
      <w:r w:rsidR="00094625" w:rsidRPr="00094625">
        <w:t xml:space="preserve"> are </w:t>
      </w:r>
      <w:r w:rsidR="000A4F7D">
        <w:t>motivated</w:t>
      </w:r>
      <w:r w:rsidR="00094625" w:rsidRPr="00094625">
        <w:t xml:space="preserve"> by their mission</w:t>
      </w:r>
      <w:r w:rsidR="00094625">
        <w:t>,</w:t>
      </w:r>
      <w:r w:rsidR="00094625" w:rsidRPr="00094625">
        <w:t xml:space="preserve"> rather than by profit, the reduced financial support avail</w:t>
      </w:r>
      <w:r w:rsidR="00094625">
        <w:t>able from</w:t>
      </w:r>
      <w:r>
        <w:t xml:space="preserve"> grant </w:t>
      </w:r>
      <w:r w:rsidR="00094625">
        <w:t>aid requires that</w:t>
      </w:r>
      <w:r w:rsidR="00094625" w:rsidRPr="00094625">
        <w:t xml:space="preserve"> </w:t>
      </w:r>
      <w:r>
        <w:t>they</w:t>
      </w:r>
      <w:r w:rsidR="00094625" w:rsidRPr="00094625">
        <w:t xml:space="preserve"> adapt and learn from organisations </w:t>
      </w:r>
      <w:r>
        <w:t>w</w:t>
      </w:r>
      <w:r w:rsidR="00094625" w:rsidRPr="00094625">
        <w:t>ithin</w:t>
      </w:r>
      <w:r>
        <w:t xml:space="preserve"> the sector </w:t>
      </w:r>
      <w:r w:rsidR="004A0255">
        <w:t>which</w:t>
      </w:r>
      <w:r w:rsidR="00094625" w:rsidRPr="00094625">
        <w:t xml:space="preserve"> have </w:t>
      </w:r>
      <w:r>
        <w:t xml:space="preserve">had </w:t>
      </w:r>
      <w:r w:rsidR="00094625" w:rsidRPr="00094625">
        <w:t>succes</w:t>
      </w:r>
      <w:r w:rsidR="004A0255">
        <w:t xml:space="preserve">s in </w:t>
      </w:r>
      <w:r w:rsidR="00B8039F">
        <w:t>adapting to</w:t>
      </w:r>
      <w:r w:rsidR="004A0255">
        <w:t xml:space="preserve"> this change</w:t>
      </w:r>
      <w:r w:rsidR="00094625" w:rsidRPr="00094625">
        <w:t xml:space="preserve">.  The </w:t>
      </w:r>
      <w:r w:rsidR="00276B47">
        <w:t>implementation</w:t>
      </w:r>
      <w:r w:rsidR="00094625" w:rsidRPr="00094625">
        <w:t xml:space="preserve"> of the prime</w:t>
      </w:r>
      <w:r w:rsidR="004A0255">
        <w:t>/ lead contractor</w:t>
      </w:r>
      <w:r w:rsidR="00094625" w:rsidRPr="00094625">
        <w:t xml:space="preserve"> model has increasin</w:t>
      </w:r>
      <w:r w:rsidR="00276B47">
        <w:t xml:space="preserve">gly seen the </w:t>
      </w:r>
      <w:r w:rsidR="00960EEE">
        <w:t>VCSE Sector</w:t>
      </w:r>
      <w:r w:rsidR="00276B47">
        <w:t xml:space="preserve"> have</w:t>
      </w:r>
      <w:r w:rsidR="00094625" w:rsidRPr="00094625">
        <w:t xml:space="preserve"> to d</w:t>
      </w:r>
      <w:r w:rsidR="004A0255">
        <w:t>evelop stronger links with the private s</w:t>
      </w:r>
      <w:r w:rsidR="00094625" w:rsidRPr="00094625">
        <w:t xml:space="preserve">ector.  </w:t>
      </w:r>
      <w:r w:rsidR="004A0255">
        <w:t>There is overwhelming e</w:t>
      </w:r>
      <w:r w:rsidR="00094625" w:rsidRPr="00094625">
        <w:t xml:space="preserve">vidence from the English </w:t>
      </w:r>
      <w:r w:rsidR="004A0255">
        <w:t>experience which</w:t>
      </w:r>
      <w:r w:rsidR="00094625" w:rsidRPr="00094625">
        <w:t xml:space="preserve"> shows that the payment by results/</w:t>
      </w:r>
      <w:r w:rsidR="004A0255">
        <w:t xml:space="preserve"> </w:t>
      </w:r>
      <w:r w:rsidR="00094625" w:rsidRPr="00094625">
        <w:t>outcomes based contracting model often</w:t>
      </w:r>
      <w:r w:rsidR="004A0255">
        <w:t xml:space="preserve"> focus solely on value for money,</w:t>
      </w:r>
      <w:r w:rsidR="00094625" w:rsidRPr="00094625">
        <w:t xml:space="preserve"> </w:t>
      </w:r>
      <w:r w:rsidR="00B8039F">
        <w:t xml:space="preserve">totally </w:t>
      </w:r>
      <w:r w:rsidR="00094625" w:rsidRPr="00094625">
        <w:t>neglect</w:t>
      </w:r>
      <w:r w:rsidR="004A0255">
        <w:t>ing</w:t>
      </w:r>
      <w:r w:rsidR="00094625" w:rsidRPr="00094625">
        <w:t xml:space="preserve"> the social benefits and goals.  </w:t>
      </w:r>
    </w:p>
    <w:p w:rsidR="002A4138" w:rsidRPr="00094625" w:rsidRDefault="002A4138" w:rsidP="00094625"/>
    <w:p w:rsidR="000A4F7D" w:rsidRDefault="00CB3410" w:rsidP="00173902">
      <w:pPr>
        <w:pStyle w:val="NoSpacing"/>
        <w:spacing w:line="276" w:lineRule="auto"/>
      </w:pPr>
      <w:r>
        <w:t xml:space="preserve">TSRC recommend that </w:t>
      </w:r>
      <w:r w:rsidR="000675BC">
        <w:t>VCSE</w:t>
      </w:r>
      <w:r w:rsidR="000C39EF">
        <w:t>SO</w:t>
      </w:r>
      <w:r>
        <w:t>s will need</w:t>
      </w:r>
      <w:r w:rsidR="002A4138">
        <w:t xml:space="preserve"> to ensure that they go into any supply chain process with their eyes open</w:t>
      </w:r>
      <w:r w:rsidR="003A7775">
        <w:t xml:space="preserve"> and </w:t>
      </w:r>
      <w:r>
        <w:t xml:space="preserve">apply a </w:t>
      </w:r>
      <w:r w:rsidR="003A7775">
        <w:t xml:space="preserve">degree of organisational </w:t>
      </w:r>
      <w:r w:rsidR="00173902">
        <w:t>savvy</w:t>
      </w:r>
      <w:r>
        <w:t>. Many private sector prime contractors</w:t>
      </w:r>
      <w:r w:rsidR="002A4138">
        <w:t xml:space="preserve"> are engaged in public procurement contracts with the i</w:t>
      </w:r>
      <w:r w:rsidR="00B8039F">
        <w:t>ntention of maximising profits which some would argue occurs at the</w:t>
      </w:r>
      <w:r w:rsidR="002A4138">
        <w:t xml:space="preserve"> expense of service delivery or the wellbeing of </w:t>
      </w:r>
      <w:r>
        <w:t xml:space="preserve">their sub-contractors </w:t>
      </w:r>
      <w:r w:rsidR="00B8039F">
        <w:t>and</w:t>
      </w:r>
      <w:r w:rsidR="000C39EF">
        <w:t xml:space="preserve"> VCSESO</w:t>
      </w:r>
      <w:r w:rsidR="002A4138">
        <w:t xml:space="preserve">s. </w:t>
      </w:r>
      <w:r w:rsidR="000A4F7D">
        <w:t>There has also been evidence that prime contr</w:t>
      </w:r>
      <w:r w:rsidR="000C39EF">
        <w:t>actors have effectively used VCSESO</w:t>
      </w:r>
      <w:r w:rsidR="000A4F7D">
        <w:t>s as ‘bid candy’, with the promise of ea</w:t>
      </w:r>
      <w:r w:rsidR="000C39EF">
        <w:t>sy money, but in reality the VCSESO</w:t>
      </w:r>
      <w:r w:rsidR="000A4F7D">
        <w:t>s do not receive the referrals that they anticipated and this has a serious impact on the viability of their contract.</w:t>
      </w:r>
    </w:p>
    <w:p w:rsidR="00F27257" w:rsidRDefault="00F27257" w:rsidP="00173902">
      <w:pPr>
        <w:pStyle w:val="NoSpacing"/>
        <w:spacing w:line="276" w:lineRule="auto"/>
      </w:pPr>
    </w:p>
    <w:p w:rsidR="002A4138" w:rsidRDefault="000C39EF" w:rsidP="00173902">
      <w:pPr>
        <w:pStyle w:val="NoSpacing"/>
        <w:spacing w:line="276" w:lineRule="auto"/>
      </w:pPr>
      <w:r>
        <w:t>Many VCSESO</w:t>
      </w:r>
      <w:r w:rsidR="002A4138">
        <w:t>s who have acted as sub-contractors have discovered that they have entered into long term contracts, which cannot be broken, and that they do not receive the expected levels of referrals from other agents within the supply chain</w:t>
      </w:r>
      <w:r w:rsidR="00CB3410">
        <w:t xml:space="preserve">. As a result </w:t>
      </w:r>
      <w:r w:rsidR="003A7775">
        <w:t>they do not receive the payments they expected and budgeted for</w:t>
      </w:r>
      <w:r w:rsidR="00CB3410">
        <w:t xml:space="preserve"> when submitting their bids. Many prime contractors</w:t>
      </w:r>
      <w:r w:rsidR="003A7775">
        <w:t>,</w:t>
      </w:r>
      <w:r w:rsidR="002A4138">
        <w:t xml:space="preserve"> in an attempt to maximise profits</w:t>
      </w:r>
      <w:r w:rsidR="003A7775">
        <w:t>,</w:t>
      </w:r>
      <w:r w:rsidR="00CB3410">
        <w:t xml:space="preserve"> can also make life</w:t>
      </w:r>
      <w:r w:rsidR="002A4138">
        <w:t xml:space="preserve"> very difficult for their sub-contractors</w:t>
      </w:r>
      <w:r w:rsidR="00CB3410">
        <w:t>, with</w:t>
      </w:r>
      <w:r w:rsidR="002A4138">
        <w:t xml:space="preserve"> </w:t>
      </w:r>
      <w:r>
        <w:t>some VCSESO</w:t>
      </w:r>
      <w:r w:rsidR="003A7775">
        <w:t xml:space="preserve">s </w:t>
      </w:r>
      <w:r w:rsidR="00CB3410">
        <w:t>finding</w:t>
      </w:r>
      <w:r w:rsidR="003A7775">
        <w:t xml:space="preserve"> it difficult to </w:t>
      </w:r>
      <w:r w:rsidR="00CB3410">
        <w:t>secure</w:t>
      </w:r>
      <w:r w:rsidR="003A7775">
        <w:t xml:space="preserve"> payment for work carried out.</w:t>
      </w:r>
    </w:p>
    <w:p w:rsidR="00B17317" w:rsidRDefault="00B17317" w:rsidP="00173902">
      <w:pPr>
        <w:pStyle w:val="NoSpacing"/>
        <w:spacing w:line="276" w:lineRule="auto"/>
      </w:pPr>
    </w:p>
    <w:p w:rsidR="00B17317" w:rsidRPr="00456C4E" w:rsidRDefault="000C39EF" w:rsidP="00173902">
      <w:pPr>
        <w:pStyle w:val="NoSpacing"/>
        <w:spacing w:line="276" w:lineRule="auto"/>
      </w:pPr>
      <w:r>
        <w:t>In order for VCSESO</w:t>
      </w:r>
      <w:r w:rsidR="00B17317" w:rsidRPr="00456C4E">
        <w:t>s to suc</w:t>
      </w:r>
      <w:r w:rsidR="00562014">
        <w:t>ceed at all stages of the supply chain</w:t>
      </w:r>
      <w:r w:rsidR="00B17317" w:rsidRPr="00456C4E">
        <w:t xml:space="preserve">, and for the </w:t>
      </w:r>
      <w:r w:rsidR="00960EEE">
        <w:t>VCSE Sector</w:t>
      </w:r>
      <w:r w:rsidR="00B17317" w:rsidRPr="00456C4E">
        <w:t xml:space="preserve"> to be able to supply services for the benefit of their clients</w:t>
      </w:r>
      <w:r w:rsidR="00456C4E" w:rsidRPr="00456C4E">
        <w:t>, TSRC make a series of recommendations.</w:t>
      </w:r>
    </w:p>
    <w:p w:rsidR="00B17317" w:rsidRPr="00815D1B" w:rsidRDefault="00B17317" w:rsidP="00173902">
      <w:pPr>
        <w:pStyle w:val="NoSpacing"/>
        <w:spacing w:line="276" w:lineRule="auto"/>
        <w:rPr>
          <w:highlight w:val="red"/>
        </w:rPr>
      </w:pPr>
    </w:p>
    <w:p w:rsidR="00B17317" w:rsidRPr="00456C4E" w:rsidRDefault="000C39EF" w:rsidP="00456C4E">
      <w:pPr>
        <w:pStyle w:val="ListParagraph"/>
        <w:numPr>
          <w:ilvl w:val="0"/>
          <w:numId w:val="13"/>
        </w:numPr>
        <w:ind w:left="426"/>
      </w:pPr>
      <w:r>
        <w:t>VCSESO</w:t>
      </w:r>
      <w:r w:rsidR="00456C4E" w:rsidRPr="00456C4E">
        <w:t xml:space="preserve">s need to carry </w:t>
      </w:r>
      <w:r w:rsidR="00B17317" w:rsidRPr="00456C4E">
        <w:t>honest assessment</w:t>
      </w:r>
      <w:r w:rsidR="00456C4E" w:rsidRPr="00456C4E">
        <w:t>s</w:t>
      </w:r>
      <w:r w:rsidR="00B17317" w:rsidRPr="00456C4E">
        <w:t xml:space="preserve"> of the opportunity</w:t>
      </w:r>
      <w:r w:rsidR="00456C4E" w:rsidRPr="00456C4E">
        <w:t xml:space="preserve"> and what the exact nature of the offer is and what the 'rules of the game’ are.</w:t>
      </w:r>
    </w:p>
    <w:p w:rsidR="00B17317" w:rsidRDefault="00456C4E" w:rsidP="003B595C">
      <w:pPr>
        <w:pStyle w:val="ListParagraph"/>
        <w:numPr>
          <w:ilvl w:val="0"/>
          <w:numId w:val="13"/>
        </w:numPr>
        <w:ind w:left="426"/>
      </w:pPr>
      <w:r>
        <w:t>In the area</w:t>
      </w:r>
      <w:r w:rsidR="000C39EF">
        <w:t xml:space="preserve"> of commercial skills, where VSCESO</w:t>
      </w:r>
      <w:r>
        <w:t>s are seen as traditionally being weak</w:t>
      </w:r>
      <w:r w:rsidR="00A83BA0">
        <w:t>,</w:t>
      </w:r>
      <w:r>
        <w:t xml:space="preserve"> they need to ensure that </w:t>
      </w:r>
      <w:r w:rsidR="003B595C">
        <w:t>they increase their focus on building up a knowledge base.</w:t>
      </w:r>
    </w:p>
    <w:p w:rsidR="003B595C" w:rsidRDefault="000C39EF" w:rsidP="003B595C">
      <w:pPr>
        <w:pStyle w:val="ListParagraph"/>
        <w:numPr>
          <w:ilvl w:val="0"/>
          <w:numId w:val="13"/>
        </w:numPr>
        <w:ind w:left="426"/>
      </w:pPr>
      <w:r>
        <w:t>VCSESO</w:t>
      </w:r>
      <w:r w:rsidR="003B595C" w:rsidRPr="00456C4E">
        <w:t>s need to demonstrate their value in robust manner</w:t>
      </w:r>
      <w:r w:rsidR="003B595C">
        <w:t xml:space="preserve"> and they</w:t>
      </w:r>
      <w:r w:rsidR="003B595C" w:rsidRPr="00456C4E">
        <w:t xml:space="preserve"> need strong evidence of achieving their principal outcome (and relate this </w:t>
      </w:r>
      <w:r w:rsidR="003B595C">
        <w:t xml:space="preserve">to </w:t>
      </w:r>
      <w:r w:rsidR="003B595C" w:rsidRPr="00456C4E">
        <w:t xml:space="preserve">contracted outcomes) </w:t>
      </w:r>
    </w:p>
    <w:p w:rsidR="00D10147" w:rsidRPr="00456C4E" w:rsidRDefault="000C39EF" w:rsidP="00456C4E">
      <w:pPr>
        <w:pStyle w:val="ListParagraph"/>
        <w:numPr>
          <w:ilvl w:val="0"/>
          <w:numId w:val="13"/>
        </w:numPr>
        <w:ind w:left="426"/>
      </w:pPr>
      <w:r>
        <w:t>VCSESO</w:t>
      </w:r>
      <w:r w:rsidR="00B17317" w:rsidRPr="00456C4E">
        <w:t xml:space="preserve">s </w:t>
      </w:r>
      <w:r w:rsidR="003B595C">
        <w:t>need to further develop their negotiation skills and be willing to say no to offers which could cause them financial hardship in the medium to long term.</w:t>
      </w:r>
      <w:r w:rsidR="00D10147" w:rsidRPr="00456C4E">
        <w:br w:type="page"/>
      </w:r>
    </w:p>
    <w:bookmarkStart w:id="9" w:name="_Toc400024730"/>
    <w:p w:rsidR="007C64C2" w:rsidRDefault="0096653C" w:rsidP="00173902">
      <w:pPr>
        <w:pStyle w:val="Heading1"/>
      </w:pPr>
      <w:r w:rsidRPr="000D410B">
        <w:rPr>
          <w:noProof/>
          <w:lang w:val="en-GB" w:eastAsia="en-GB"/>
        </w:rPr>
        <mc:AlternateContent>
          <mc:Choice Requires="wps">
            <w:drawing>
              <wp:anchor distT="0" distB="0" distL="457200" distR="114300" simplePos="0" relativeHeight="251675136" behindDoc="0" locked="0" layoutInCell="0" allowOverlap="1" wp14:anchorId="2594B6B1" wp14:editId="55316AFF">
                <wp:simplePos x="0" y="0"/>
                <wp:positionH relativeFrom="page">
                  <wp:posOffset>5705475</wp:posOffset>
                </wp:positionH>
                <wp:positionV relativeFrom="margin">
                  <wp:posOffset>-123825</wp:posOffset>
                </wp:positionV>
                <wp:extent cx="1799590" cy="5457825"/>
                <wp:effectExtent l="0" t="0" r="0" b="9525"/>
                <wp:wrapSquare wrapText="bothSides"/>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5457825"/>
                        </a:xfrm>
                        <a:prstGeom prst="rect">
                          <a:avLst/>
                        </a:prstGeom>
                        <a:solidFill>
                          <a:schemeClr val="tx2">
                            <a:lumMod val="20000"/>
                            <a:lumOff val="80000"/>
                            <a:alpha val="34902"/>
                          </a:schemeClr>
                        </a:solidFill>
                        <a:extLst/>
                      </wps:spPr>
                      <wps:txbx>
                        <w:txbxContent>
                          <w:p w:rsidR="004A0255" w:rsidRDefault="002F4EB2" w:rsidP="0096653C">
                            <w:pPr>
                              <w:spacing w:line="240" w:lineRule="auto"/>
                              <w:rPr>
                                <w:sz w:val="20"/>
                              </w:rPr>
                            </w:pPr>
                            <w:r>
                              <w:rPr>
                                <w:noProof/>
                                <w:lang w:eastAsia="en-GB"/>
                              </w:rPr>
                              <w:drawing>
                                <wp:inline distT="0" distB="0" distL="0" distR="0">
                                  <wp:extent cx="1433830" cy="1376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3830" cy="1376477"/>
                                          </a:xfrm>
                                          <a:prstGeom prst="rect">
                                            <a:avLst/>
                                          </a:prstGeom>
                                          <a:noFill/>
                                          <a:ln>
                                            <a:noFill/>
                                          </a:ln>
                                        </pic:spPr>
                                      </pic:pic>
                                    </a:graphicData>
                                  </a:graphic>
                                </wp:inline>
                              </w:drawing>
                            </w:r>
                          </w:p>
                          <w:p w:rsidR="004A0255" w:rsidRDefault="004A0255" w:rsidP="0096653C">
                            <w:pPr>
                              <w:spacing w:line="240" w:lineRule="auto"/>
                              <w:rPr>
                                <w:sz w:val="20"/>
                              </w:rPr>
                            </w:pPr>
                          </w:p>
                          <w:p w:rsidR="004A0255" w:rsidRPr="0096653C" w:rsidRDefault="002F4EB2" w:rsidP="0096653C">
                            <w:pPr>
                              <w:spacing w:line="240" w:lineRule="auto"/>
                              <w:rPr>
                                <w:sz w:val="20"/>
                              </w:rPr>
                            </w:pPr>
                            <w:r>
                              <w:rPr>
                                <w:sz w:val="20"/>
                              </w:rPr>
                              <w:t>The VCSE</w:t>
                            </w:r>
                            <w:r w:rsidR="004A0255" w:rsidRPr="0096653C">
                              <w:rPr>
                                <w:sz w:val="20"/>
                              </w:rPr>
                              <w:t xml:space="preserve"> </w:t>
                            </w:r>
                            <w:r w:rsidR="004A0255">
                              <w:rPr>
                                <w:sz w:val="20"/>
                              </w:rPr>
                              <w:t>S</w:t>
                            </w:r>
                            <w:r w:rsidR="004A0255" w:rsidRPr="0096653C">
                              <w:rPr>
                                <w:sz w:val="20"/>
                              </w:rPr>
                              <w:t xml:space="preserve">ector in Northern Ireland is comprised of 3,821 organisations; of which 3,348 (88%) </w:t>
                            </w:r>
                            <w:r w:rsidR="004A0255">
                              <w:rPr>
                                <w:sz w:val="20"/>
                              </w:rPr>
                              <w:t>are</w:t>
                            </w:r>
                            <w:r w:rsidR="004A0255" w:rsidRPr="0096653C">
                              <w:rPr>
                                <w:sz w:val="20"/>
                              </w:rPr>
                              <w:t xml:space="preserve"> C</w:t>
                            </w:r>
                            <w:r w:rsidR="004A0255">
                              <w:rPr>
                                <w:sz w:val="20"/>
                              </w:rPr>
                              <w:t xml:space="preserve">ommunity </w:t>
                            </w:r>
                            <w:r w:rsidR="004A0255" w:rsidRPr="0096653C">
                              <w:rPr>
                                <w:sz w:val="20"/>
                              </w:rPr>
                              <w:t>&amp;</w:t>
                            </w:r>
                            <w:r w:rsidR="004A0255">
                              <w:rPr>
                                <w:sz w:val="20"/>
                              </w:rPr>
                              <w:t xml:space="preserve"> </w:t>
                            </w:r>
                            <w:r w:rsidR="004A0255" w:rsidRPr="0096653C">
                              <w:rPr>
                                <w:sz w:val="20"/>
                              </w:rPr>
                              <w:t>V</w:t>
                            </w:r>
                            <w:r w:rsidR="004A0255">
                              <w:rPr>
                                <w:sz w:val="20"/>
                              </w:rPr>
                              <w:t>oluntary groups</w:t>
                            </w:r>
                            <w:r w:rsidR="004A0255" w:rsidRPr="0096653C">
                              <w:rPr>
                                <w:sz w:val="20"/>
                              </w:rPr>
                              <w:t xml:space="preserve"> and 473 (12%) </w:t>
                            </w:r>
                            <w:r w:rsidR="004A0255">
                              <w:rPr>
                                <w:sz w:val="20"/>
                              </w:rPr>
                              <w:t>are</w:t>
                            </w:r>
                            <w:r w:rsidR="004A0255" w:rsidRPr="0096653C">
                              <w:rPr>
                                <w:sz w:val="20"/>
                              </w:rPr>
                              <w:t xml:space="preserve"> social enterprises. Collectively, the 3,821 C</w:t>
                            </w:r>
                            <w:r w:rsidR="004A0255">
                              <w:rPr>
                                <w:sz w:val="20"/>
                              </w:rPr>
                              <w:t xml:space="preserve">ommunity </w:t>
                            </w:r>
                            <w:r w:rsidR="004A0255" w:rsidRPr="0096653C">
                              <w:rPr>
                                <w:sz w:val="20"/>
                              </w:rPr>
                              <w:t>&amp;</w:t>
                            </w:r>
                            <w:r w:rsidR="004A0255">
                              <w:rPr>
                                <w:sz w:val="20"/>
                              </w:rPr>
                              <w:t xml:space="preserve"> </w:t>
                            </w:r>
                            <w:r w:rsidR="004A0255" w:rsidRPr="0096653C">
                              <w:rPr>
                                <w:sz w:val="20"/>
                              </w:rPr>
                              <w:t>V</w:t>
                            </w:r>
                            <w:r w:rsidR="004A0255">
                              <w:rPr>
                                <w:sz w:val="20"/>
                              </w:rPr>
                              <w:t>oluntary organisations employ</w:t>
                            </w:r>
                            <w:r w:rsidR="004A0255" w:rsidRPr="0096653C">
                              <w:rPr>
                                <w:sz w:val="20"/>
                              </w:rPr>
                              <w:t xml:space="preserve"> just under 30,000 people, equivalent to around 4% of Northern Ireland’s employees in employmen</w:t>
                            </w:r>
                            <w:r w:rsidR="004A0255">
                              <w:rPr>
                                <w:sz w:val="20"/>
                              </w:rPr>
                              <w:t>t. The estimated total turnover</w:t>
                            </w:r>
                            <w:r>
                              <w:rPr>
                                <w:sz w:val="20"/>
                              </w:rPr>
                              <w:t xml:space="preserve"> accruing from these VCSE</w:t>
                            </w:r>
                            <w:r w:rsidR="004A0255" w:rsidRPr="0096653C">
                              <w:rPr>
                                <w:sz w:val="20"/>
                              </w:rPr>
                              <w:t xml:space="preserve"> </w:t>
                            </w:r>
                            <w:r w:rsidR="00F6730F">
                              <w:rPr>
                                <w:sz w:val="20"/>
                              </w:rPr>
                              <w:t xml:space="preserve">sector </w:t>
                            </w:r>
                            <w:r w:rsidR="004A0255" w:rsidRPr="0096653C">
                              <w:rPr>
                                <w:sz w:val="20"/>
                              </w:rPr>
                              <w:t>organisations was £1.2bn, which is equivalent to around 2% of the total turnover of the region’s business sector.</w:t>
                            </w:r>
                          </w:p>
                          <w:p w:rsidR="004A0255" w:rsidRPr="0096653C" w:rsidRDefault="004A0255" w:rsidP="0096653C">
                            <w:pPr>
                              <w:pStyle w:val="NoSpacing"/>
                              <w:rPr>
                                <w:rStyle w:val="PlaceholderText"/>
                                <w:color w:val="auto"/>
                                <w:sz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594B6B1" id="_x0000_s1032" style="position:absolute;margin-left:449.25pt;margin-top:-9.75pt;width:141.7pt;height:429.75pt;z-index:25167513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" o:allowincell="f" fillcolor="#c6d9f1 [671]" stroked="f">
                <v:fill opacity="22873f"/>
                <v:textbox inset="14.4pt,14.4pt,14.4pt,14.4pt">
                  <w:txbxContent>
                    <w:p w:rsidR="004A0255" w:rsidRDefault="002F4EB2" w:rsidP="0096653C">
                      <w:pPr>
                        <w:spacing w:line="240" w:lineRule="auto"/>
                        <w:rPr>
                          <w:sz w:val="20"/>
                        </w:rPr>
                      </w:pPr>
                      <w:r>
                        <w:rPr>
                          <w:noProof/>
                          <w:lang w:eastAsia="en-GB"/>
                        </w:rPr>
                        <w:drawing>
                          <wp:inline distT="0" distB="0" distL="0" distR="0">
                            <wp:extent cx="1433830" cy="13764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3830" cy="1376477"/>
                                    </a:xfrm>
                                    <a:prstGeom prst="rect">
                                      <a:avLst/>
                                    </a:prstGeom>
                                    <a:noFill/>
                                    <a:ln>
                                      <a:noFill/>
                                    </a:ln>
                                  </pic:spPr>
                                </pic:pic>
                              </a:graphicData>
                            </a:graphic>
                          </wp:inline>
                        </w:drawing>
                      </w:r>
                    </w:p>
                    <w:p w:rsidR="004A0255" w:rsidRDefault="004A0255" w:rsidP="0096653C">
                      <w:pPr>
                        <w:spacing w:line="240" w:lineRule="auto"/>
                        <w:rPr>
                          <w:sz w:val="20"/>
                        </w:rPr>
                      </w:pPr>
                    </w:p>
                    <w:p w:rsidR="004A0255" w:rsidRPr="0096653C" w:rsidRDefault="002F4EB2" w:rsidP="0096653C">
                      <w:pPr>
                        <w:spacing w:line="240" w:lineRule="auto"/>
                        <w:rPr>
                          <w:sz w:val="20"/>
                        </w:rPr>
                      </w:pPr>
                      <w:r>
                        <w:rPr>
                          <w:sz w:val="20"/>
                        </w:rPr>
                        <w:t>The VCSE</w:t>
                      </w:r>
                      <w:r w:rsidR="004A0255" w:rsidRPr="0096653C">
                        <w:rPr>
                          <w:sz w:val="20"/>
                        </w:rPr>
                        <w:t xml:space="preserve"> </w:t>
                      </w:r>
                      <w:r w:rsidR="004A0255">
                        <w:rPr>
                          <w:sz w:val="20"/>
                        </w:rPr>
                        <w:t>S</w:t>
                      </w:r>
                      <w:r w:rsidR="004A0255" w:rsidRPr="0096653C">
                        <w:rPr>
                          <w:sz w:val="20"/>
                        </w:rPr>
                        <w:t xml:space="preserve">ector in Northern Ireland is comprised of 3,821 organisations; of which 3,348 (88%) </w:t>
                      </w:r>
                      <w:r w:rsidR="004A0255">
                        <w:rPr>
                          <w:sz w:val="20"/>
                        </w:rPr>
                        <w:t>are</w:t>
                      </w:r>
                      <w:r w:rsidR="004A0255" w:rsidRPr="0096653C">
                        <w:rPr>
                          <w:sz w:val="20"/>
                        </w:rPr>
                        <w:t xml:space="preserve"> C</w:t>
                      </w:r>
                      <w:r w:rsidR="004A0255">
                        <w:rPr>
                          <w:sz w:val="20"/>
                        </w:rPr>
                        <w:t xml:space="preserve">ommunity </w:t>
                      </w:r>
                      <w:r w:rsidR="004A0255" w:rsidRPr="0096653C">
                        <w:rPr>
                          <w:sz w:val="20"/>
                        </w:rPr>
                        <w:t>&amp;</w:t>
                      </w:r>
                      <w:r w:rsidR="004A0255">
                        <w:rPr>
                          <w:sz w:val="20"/>
                        </w:rPr>
                        <w:t xml:space="preserve"> </w:t>
                      </w:r>
                      <w:r w:rsidR="004A0255" w:rsidRPr="0096653C">
                        <w:rPr>
                          <w:sz w:val="20"/>
                        </w:rPr>
                        <w:t>V</w:t>
                      </w:r>
                      <w:r w:rsidR="004A0255">
                        <w:rPr>
                          <w:sz w:val="20"/>
                        </w:rPr>
                        <w:t>oluntary groups</w:t>
                      </w:r>
                      <w:r w:rsidR="004A0255" w:rsidRPr="0096653C">
                        <w:rPr>
                          <w:sz w:val="20"/>
                        </w:rPr>
                        <w:t xml:space="preserve"> and 473 (12%) </w:t>
                      </w:r>
                      <w:r w:rsidR="004A0255">
                        <w:rPr>
                          <w:sz w:val="20"/>
                        </w:rPr>
                        <w:t>are</w:t>
                      </w:r>
                      <w:r w:rsidR="004A0255" w:rsidRPr="0096653C">
                        <w:rPr>
                          <w:sz w:val="20"/>
                        </w:rPr>
                        <w:t xml:space="preserve"> social enterprises. Collectively, the 3,821 C</w:t>
                      </w:r>
                      <w:r w:rsidR="004A0255">
                        <w:rPr>
                          <w:sz w:val="20"/>
                        </w:rPr>
                        <w:t xml:space="preserve">ommunity </w:t>
                      </w:r>
                      <w:r w:rsidR="004A0255" w:rsidRPr="0096653C">
                        <w:rPr>
                          <w:sz w:val="20"/>
                        </w:rPr>
                        <w:t>&amp;</w:t>
                      </w:r>
                      <w:r w:rsidR="004A0255">
                        <w:rPr>
                          <w:sz w:val="20"/>
                        </w:rPr>
                        <w:t xml:space="preserve"> </w:t>
                      </w:r>
                      <w:r w:rsidR="004A0255" w:rsidRPr="0096653C">
                        <w:rPr>
                          <w:sz w:val="20"/>
                        </w:rPr>
                        <w:t>V</w:t>
                      </w:r>
                      <w:r w:rsidR="004A0255">
                        <w:rPr>
                          <w:sz w:val="20"/>
                        </w:rPr>
                        <w:t>oluntary organisations employ</w:t>
                      </w:r>
                      <w:r w:rsidR="004A0255" w:rsidRPr="0096653C">
                        <w:rPr>
                          <w:sz w:val="20"/>
                        </w:rPr>
                        <w:t xml:space="preserve"> just under 30,000 people, equivalent to around 4% of Northern Ireland’s employees in employmen</w:t>
                      </w:r>
                      <w:r w:rsidR="004A0255">
                        <w:rPr>
                          <w:sz w:val="20"/>
                        </w:rPr>
                        <w:t>t. The estimated total turnover</w:t>
                      </w:r>
                      <w:r>
                        <w:rPr>
                          <w:sz w:val="20"/>
                        </w:rPr>
                        <w:t xml:space="preserve"> accruing from these VCSE</w:t>
                      </w:r>
                      <w:r w:rsidR="004A0255" w:rsidRPr="0096653C">
                        <w:rPr>
                          <w:sz w:val="20"/>
                        </w:rPr>
                        <w:t xml:space="preserve"> </w:t>
                      </w:r>
                      <w:r w:rsidR="00F6730F">
                        <w:rPr>
                          <w:sz w:val="20"/>
                        </w:rPr>
                        <w:t xml:space="preserve">sector </w:t>
                      </w:r>
                      <w:r w:rsidR="004A0255" w:rsidRPr="0096653C">
                        <w:rPr>
                          <w:sz w:val="20"/>
                        </w:rPr>
                        <w:t>organisations was £1.2bn, which is equivalent to around 2% of the total turnover of the region’s business sector.</w:t>
                      </w:r>
                    </w:p>
                    <w:p w:rsidR="004A0255" w:rsidRPr="0096653C" w:rsidRDefault="004A0255" w:rsidP="0096653C">
                      <w:pPr>
                        <w:pStyle w:val="NoSpacing"/>
                        <w:rPr>
                          <w:rStyle w:val="PlaceholderText"/>
                          <w:color w:val="auto"/>
                          <w:sz w:val="18"/>
                        </w:rPr>
                      </w:pPr>
                    </w:p>
                  </w:txbxContent>
                </v:textbox>
                <w10:wrap type="square" anchorx="page" anchory="margin"/>
              </v:rect>
            </w:pict>
          </mc:Fallback>
        </mc:AlternateContent>
      </w:r>
      <w:bookmarkEnd w:id="9"/>
      <w:r w:rsidR="00464FC3">
        <w:t>Key messages</w:t>
      </w:r>
    </w:p>
    <w:p w:rsidR="008A13A1" w:rsidRDefault="008A13A1" w:rsidP="008A13A1">
      <w:pPr>
        <w:rPr>
          <w:lang w:val="en-US" w:eastAsia="ja-JP"/>
        </w:rPr>
      </w:pPr>
    </w:p>
    <w:p w:rsidR="008A13A1" w:rsidRDefault="008A13A1" w:rsidP="008A13A1">
      <w:r>
        <w:rPr>
          <w:lang w:val="en-US" w:eastAsia="ja-JP"/>
        </w:rPr>
        <w:t xml:space="preserve">One of the key </w:t>
      </w:r>
      <w:r w:rsidR="00B82AAC">
        <w:rPr>
          <w:lang w:val="en-US" w:eastAsia="ja-JP"/>
        </w:rPr>
        <w:t>outcomes</w:t>
      </w:r>
      <w:r>
        <w:rPr>
          <w:lang w:val="en-US" w:eastAsia="ja-JP"/>
        </w:rPr>
        <w:t xml:space="preserve"> of Phase Two of CollaborationNI </w:t>
      </w:r>
      <w:r w:rsidR="00D74BBA">
        <w:rPr>
          <w:lang w:val="en-US" w:eastAsia="ja-JP"/>
        </w:rPr>
        <w:t>is</w:t>
      </w:r>
      <w:r>
        <w:rPr>
          <w:lang w:val="en-US" w:eastAsia="ja-JP"/>
        </w:rPr>
        <w:t xml:space="preserve"> that</w:t>
      </w:r>
      <w:r w:rsidR="00464FC3">
        <w:rPr>
          <w:lang w:val="en-US" w:eastAsia="ja-JP"/>
        </w:rPr>
        <w:t xml:space="preserve"> a report from each policy symposium</w:t>
      </w:r>
      <w:r>
        <w:rPr>
          <w:lang w:val="en-US" w:eastAsia="ja-JP"/>
        </w:rPr>
        <w:t xml:space="preserve"> </w:t>
      </w:r>
      <w:r w:rsidR="00464FC3">
        <w:rPr>
          <w:lang w:val="en-US" w:eastAsia="ja-JP"/>
        </w:rPr>
        <w:t>captures the key messages from the event</w:t>
      </w:r>
      <w:r>
        <w:rPr>
          <w:lang w:val="en-US" w:eastAsia="ja-JP"/>
        </w:rPr>
        <w:t xml:space="preserve">. </w:t>
      </w:r>
    </w:p>
    <w:p w:rsidR="00464FC3" w:rsidRDefault="00464FC3" w:rsidP="00B82AAC"/>
    <w:p w:rsidR="00B82AAC" w:rsidRPr="00B82AAC" w:rsidRDefault="00FA0556" w:rsidP="00B82AAC">
      <w:r>
        <w:t xml:space="preserve">The key </w:t>
      </w:r>
      <w:r w:rsidR="00464FC3">
        <w:t>messages</w:t>
      </w:r>
      <w:r>
        <w:t xml:space="preserve"> </w:t>
      </w:r>
      <w:r w:rsidR="00B82AAC">
        <w:t xml:space="preserve"> for the </w:t>
      </w:r>
      <w:r w:rsidR="00960EEE">
        <w:t>VCSE Sector</w:t>
      </w:r>
      <w:r w:rsidR="00B82AAC">
        <w:t>, for government departments and for politicians are as follows.</w:t>
      </w:r>
    </w:p>
    <w:p w:rsidR="00B82AAC" w:rsidRDefault="00B82AAC" w:rsidP="008A13A1"/>
    <w:p w:rsidR="004E7DA1" w:rsidRPr="004E7DA1" w:rsidRDefault="004E7DA1" w:rsidP="004E7DA1">
      <w:pPr>
        <w:pStyle w:val="Heading2"/>
      </w:pPr>
      <w:bookmarkStart w:id="10" w:name="_Toc400024731"/>
      <w:r w:rsidRPr="004E7DA1">
        <w:t xml:space="preserve">For the </w:t>
      </w:r>
      <w:bookmarkEnd w:id="10"/>
      <w:r w:rsidR="00960EEE">
        <w:t>VCSE Sector</w:t>
      </w:r>
    </w:p>
    <w:p w:rsidR="004E7DA1" w:rsidRDefault="0097752B" w:rsidP="004E7DA1">
      <w:r>
        <w:t xml:space="preserve">With </w:t>
      </w:r>
      <w:r w:rsidR="00B82AAC">
        <w:t>an</w:t>
      </w:r>
      <w:r>
        <w:t xml:space="preserve"> increas</w:t>
      </w:r>
      <w:r w:rsidR="00B82AAC">
        <w:t xml:space="preserve">ing number of </w:t>
      </w:r>
      <w:r>
        <w:t xml:space="preserve">payment by results contracts being awarded in Northern Ireland it </w:t>
      </w:r>
      <w:r w:rsidR="000675BC">
        <w:t>is important that local VCSE</w:t>
      </w:r>
      <w:r w:rsidR="000C39EF">
        <w:t>SOs</w:t>
      </w:r>
      <w:r>
        <w:t xml:space="preserve"> are ab</w:t>
      </w:r>
      <w:r w:rsidR="00164334">
        <w:t>le to learn from the experience</w:t>
      </w:r>
      <w:r>
        <w:t xml:space="preserve"> of British </w:t>
      </w:r>
      <w:r w:rsidR="000C39EF">
        <w:t>VCSESO</w:t>
      </w:r>
      <w:r w:rsidR="00164334">
        <w:t>s</w:t>
      </w:r>
      <w:r>
        <w:t xml:space="preserve"> </w:t>
      </w:r>
      <w:r w:rsidR="004E7DA1">
        <w:t>who have been</w:t>
      </w:r>
      <w:r>
        <w:t xml:space="preserve"> successful, and unsuccessful, in this process.</w:t>
      </w:r>
    </w:p>
    <w:p w:rsidR="004E7DA1" w:rsidRDefault="004E7DA1" w:rsidP="004E7DA1">
      <w:pPr>
        <w:pStyle w:val="NoSpacing"/>
        <w:spacing w:line="276" w:lineRule="auto"/>
      </w:pPr>
    </w:p>
    <w:p w:rsidR="004E7DA1" w:rsidRDefault="004E7DA1" w:rsidP="004E7DA1">
      <w:pPr>
        <w:pStyle w:val="NoSpacing"/>
        <w:spacing w:line="276" w:lineRule="auto"/>
      </w:pPr>
      <w:r>
        <w:t xml:space="preserve">Within the </w:t>
      </w:r>
      <w:r w:rsidR="00960EEE">
        <w:t>VCSE Sector</w:t>
      </w:r>
      <w:r>
        <w:t xml:space="preserve"> there may increasingly be a</w:t>
      </w:r>
      <w:r w:rsidR="0097752B">
        <w:t xml:space="preserve"> role for busin</w:t>
      </w:r>
      <w:r w:rsidR="002F4EB2">
        <w:t>ess mentoring to ensure that VCSE</w:t>
      </w:r>
      <w:r w:rsidR="000C39EF">
        <w:t>SO</w:t>
      </w:r>
      <w:r w:rsidR="0097752B">
        <w:t>s are able to compete for contracts with private sector organisations</w:t>
      </w:r>
      <w:r w:rsidR="00164334">
        <w:t>,</w:t>
      </w:r>
      <w:r w:rsidR="0097752B">
        <w:t xml:space="preserve"> whilst at the same time retaining and promoting the </w:t>
      </w:r>
      <w:r>
        <w:t xml:space="preserve">values and ideals of the </w:t>
      </w:r>
      <w:r w:rsidR="00960EEE">
        <w:t>VCSE Sector</w:t>
      </w:r>
      <w:r w:rsidR="00164334">
        <w:t>.</w:t>
      </w:r>
    </w:p>
    <w:p w:rsidR="004E7DA1" w:rsidRDefault="004E7DA1" w:rsidP="004E7DA1">
      <w:pPr>
        <w:pStyle w:val="NoSpacing"/>
        <w:spacing w:line="276" w:lineRule="auto"/>
      </w:pPr>
    </w:p>
    <w:p w:rsidR="004E7DA1" w:rsidRDefault="0060609A" w:rsidP="004E7DA1">
      <w:pPr>
        <w:pStyle w:val="NoSpacing"/>
        <w:spacing w:line="276" w:lineRule="auto"/>
      </w:pPr>
      <w:r>
        <w:t>In some cas</w:t>
      </w:r>
      <w:r w:rsidR="00687136">
        <w:t xml:space="preserve">es it may be in the interest of </w:t>
      </w:r>
      <w:r>
        <w:t>VCSE</w:t>
      </w:r>
      <w:r w:rsidR="000C39EF">
        <w:t>SO</w:t>
      </w:r>
      <w:r>
        <w:t xml:space="preserve">s to </w:t>
      </w:r>
      <w:r w:rsidR="00164334">
        <w:t xml:space="preserve">develop </w:t>
      </w:r>
      <w:r>
        <w:t xml:space="preserve">stronger linkages to the Private Sector, to consider </w:t>
      </w:r>
      <w:r w:rsidR="00164334">
        <w:t>collaborative</w:t>
      </w:r>
      <w:r>
        <w:t xml:space="preserve"> work opportunities.</w:t>
      </w:r>
      <w:r w:rsidR="00EF086B">
        <w:t xml:space="preserve"> </w:t>
      </w:r>
    </w:p>
    <w:p w:rsidR="00D74BBA" w:rsidRDefault="00D74BBA" w:rsidP="004E7DA1">
      <w:pPr>
        <w:pStyle w:val="NoSpacing"/>
        <w:spacing w:line="276" w:lineRule="auto"/>
      </w:pPr>
    </w:p>
    <w:p w:rsidR="00D74BBA" w:rsidRDefault="00D74BBA" w:rsidP="00D74BBA">
      <w:r>
        <w:t>The current 26 local council model will change to an 11 council model on 1</w:t>
      </w:r>
      <w:r w:rsidRPr="00E44A5A">
        <w:rPr>
          <w:vertAlign w:val="superscript"/>
        </w:rPr>
        <w:t>st</w:t>
      </w:r>
      <w:r>
        <w:t xml:space="preserve"> April 2015. These new, ‘super councils’ will each be responsible for their own individual procure</w:t>
      </w:r>
      <w:r w:rsidR="000675BC">
        <w:t>ment so it is important that VCSE</w:t>
      </w:r>
      <w:r>
        <w:t>s use the current shadow period, before next April, to develop relationships with these new procurement teams and be ready to take part in the local government procurement process (estimated at over £300m annually</w:t>
      </w:r>
      <w:r w:rsidR="00CA04DD">
        <w:rPr>
          <w:rStyle w:val="FootnoteReference"/>
        </w:rPr>
        <w:footnoteReference w:id="11"/>
      </w:r>
      <w:r>
        <w:t>).</w:t>
      </w:r>
    </w:p>
    <w:p w:rsidR="00D62802" w:rsidRDefault="00D62802" w:rsidP="00D74BBA"/>
    <w:p w:rsidR="00B82AAC" w:rsidRDefault="00B82AAC" w:rsidP="004E7DA1">
      <w:pPr>
        <w:pStyle w:val="NoSpacing"/>
        <w:spacing w:line="276" w:lineRule="auto"/>
      </w:pPr>
    </w:p>
    <w:p w:rsidR="004E7DA1" w:rsidRDefault="004E7DA1" w:rsidP="004E7DA1">
      <w:pPr>
        <w:pStyle w:val="Heading2"/>
      </w:pPr>
      <w:bookmarkStart w:id="11" w:name="_Toc400024732"/>
      <w:r>
        <w:t>For Government Departments</w:t>
      </w:r>
      <w:bookmarkEnd w:id="11"/>
    </w:p>
    <w:p w:rsidR="00D74BBA" w:rsidRDefault="00D74BBA" w:rsidP="004E7DA1"/>
    <w:p w:rsidR="00E21D46" w:rsidRDefault="00B07999" w:rsidP="00E21D46">
      <w:r>
        <w:t>The weighting of the value of social c</w:t>
      </w:r>
      <w:r w:rsidR="00016234">
        <w:t>lauses within the commissioning process has to be reviewed to account and to ensure</w:t>
      </w:r>
      <w:r w:rsidR="00A068ED">
        <w:t xml:space="preserve"> that outcome based funding focuses on delivering better outcomes for communities.</w:t>
      </w:r>
      <w:r w:rsidR="00EF086B">
        <w:t xml:space="preserve"> </w:t>
      </w:r>
      <w:r w:rsidR="00E21D46">
        <w:t xml:space="preserve"> There </w:t>
      </w:r>
      <w:r w:rsidR="00464FC3">
        <w:t xml:space="preserve"> was a clear message on the </w:t>
      </w:r>
      <w:r w:rsidR="00E21D46">
        <w:t>need for government departments to take into accoun</w:t>
      </w:r>
      <w:r w:rsidR="002F4EB2">
        <w:t>t the added value that local VCSE</w:t>
      </w:r>
      <w:r w:rsidR="000C39EF">
        <w:t>SO</w:t>
      </w:r>
      <w:r w:rsidR="00E21D46">
        <w:t>s can bring to public contracts through local knowledge, which can be diminished my prime contractors.</w:t>
      </w:r>
    </w:p>
    <w:p w:rsidR="00A068ED" w:rsidRDefault="00A068ED" w:rsidP="00164334"/>
    <w:p w:rsidR="007078B4" w:rsidRDefault="00464FC3" w:rsidP="00164334">
      <w:r>
        <w:t>T</w:t>
      </w:r>
      <w:r w:rsidR="007078B4">
        <w:t xml:space="preserve">he Central Procurement Directorate (CPD) need to examine how they interpret EU legislation to ensure that it does not restrict the ability of </w:t>
      </w:r>
      <w:r w:rsidR="00E21D46">
        <w:t>VCSE</w:t>
      </w:r>
      <w:r w:rsidR="000C39EF">
        <w:t>SO</w:t>
      </w:r>
      <w:r w:rsidR="00E21D46">
        <w:t>s</w:t>
      </w:r>
      <w:r w:rsidR="007078B4">
        <w:t xml:space="preserve"> to engage in the public procurement process. </w:t>
      </w:r>
    </w:p>
    <w:p w:rsidR="00920DE6" w:rsidRDefault="00920DE6" w:rsidP="00164334"/>
    <w:p w:rsidR="004E7DA1" w:rsidRDefault="004E7DA1" w:rsidP="004E7DA1">
      <w:pPr>
        <w:pStyle w:val="Heading2"/>
      </w:pPr>
      <w:bookmarkStart w:id="12" w:name="_Toc400024733"/>
      <w:r>
        <w:t>For Politicians</w:t>
      </w:r>
      <w:bookmarkEnd w:id="12"/>
    </w:p>
    <w:p w:rsidR="00464FC3" w:rsidRPr="00464FC3" w:rsidRDefault="00464FC3" w:rsidP="00464FC3">
      <w:pPr>
        <w:rPr>
          <w:lang w:val="en-US" w:eastAsia="ja-JP"/>
        </w:rPr>
      </w:pPr>
    </w:p>
    <w:p w:rsidR="00464FC3" w:rsidRDefault="00464FC3" w:rsidP="00464FC3">
      <w:r>
        <w:t xml:space="preserve">Government policies and processes currently give ‘due regard’ to social value and although this is the right path the only way to fulfil stronger partnerships and roles of  VCSE’s potential is if we are able to effectively translate these principles into practice. </w:t>
      </w:r>
    </w:p>
    <w:p w:rsidR="00464FC3" w:rsidRDefault="00464FC3" w:rsidP="00E21D46"/>
    <w:p w:rsidR="00464FC3" w:rsidRDefault="00464FC3" w:rsidP="00E21D46">
      <w:r w:rsidRPr="00FA0556">
        <w:t xml:space="preserve">We need leadership at the top of to change this. </w:t>
      </w:r>
      <w:r>
        <w:t>To</w:t>
      </w:r>
      <w:r w:rsidRPr="00FA0556">
        <w:t xml:space="preserve"> deliver different outcomes, something different must happen. </w:t>
      </w:r>
      <w:r w:rsidR="000563F6">
        <w:t xml:space="preserve"> </w:t>
      </w:r>
      <w:r>
        <w:t>Strong political will is required to boost the maximisation of social value through commissioning and public procurement</w:t>
      </w:r>
    </w:p>
    <w:p w:rsidR="00464FC3" w:rsidRDefault="00464FC3" w:rsidP="00464FC3"/>
    <w:p w:rsidR="00464FC3" w:rsidRDefault="00464FC3" w:rsidP="00464FC3">
      <w:r>
        <w:t xml:space="preserve">Supply Chains offer VSCESOs an opportunity to work in partnership across the Public and Private Sectors however, in order to encourage VCSE involvement, it is important that VCSESOs are treated as equitable partners within a supply chain.  </w:t>
      </w:r>
    </w:p>
    <w:p w:rsidR="00464FC3" w:rsidRDefault="00464FC3" w:rsidP="00E21D46"/>
    <w:p w:rsidR="00F6730F" w:rsidRDefault="00F6730F" w:rsidP="00FA0556"/>
    <w:p w:rsidR="00FA0556" w:rsidRDefault="00FA0556" w:rsidP="00FA0556"/>
    <w:p w:rsidR="007C2833" w:rsidRDefault="007C2833" w:rsidP="00EE2199"/>
    <w:p w:rsidR="00536674" w:rsidRDefault="00536674" w:rsidP="00EE2199"/>
    <w:sectPr w:rsidR="00536674" w:rsidSect="00291C33">
      <w:footerReference w:type="defaul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6B3" w:rsidRDefault="006116B3" w:rsidP="00DA3125">
      <w:pPr>
        <w:spacing w:line="240" w:lineRule="auto"/>
      </w:pPr>
      <w:r>
        <w:separator/>
      </w:r>
    </w:p>
  </w:endnote>
  <w:endnote w:type="continuationSeparator" w:id="0">
    <w:p w:rsidR="006116B3" w:rsidRDefault="006116B3" w:rsidP="00DA31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C33" w:rsidRDefault="00291C33">
    <w:pPr>
      <w:pStyle w:val="Footer"/>
      <w:jc w:val="center"/>
    </w:pPr>
  </w:p>
  <w:p w:rsidR="00332567" w:rsidRDefault="0033256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567" w:rsidRDefault="00332567">
    <w:pPr>
      <w:pStyle w:val="Footer"/>
      <w:jc w:val="center"/>
    </w:pPr>
  </w:p>
  <w:p w:rsidR="004A0255" w:rsidRDefault="004A02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530158"/>
      <w:docPartObj>
        <w:docPartGallery w:val="Page Numbers (Bottom of Page)"/>
        <w:docPartUnique/>
      </w:docPartObj>
    </w:sdtPr>
    <w:sdtEndPr>
      <w:rPr>
        <w:noProof/>
      </w:rPr>
    </w:sdtEndPr>
    <w:sdtContent>
      <w:p w:rsidR="00291C33" w:rsidRDefault="00291C33">
        <w:pPr>
          <w:pStyle w:val="Footer"/>
          <w:jc w:val="center"/>
        </w:pPr>
        <w:r>
          <w:fldChar w:fldCharType="begin"/>
        </w:r>
        <w:r>
          <w:instrText xml:space="preserve"> PAGE   \* MERGEFORMAT </w:instrText>
        </w:r>
        <w:r>
          <w:fldChar w:fldCharType="separate"/>
        </w:r>
        <w:r w:rsidR="00B03E1D">
          <w:rPr>
            <w:noProof/>
          </w:rPr>
          <w:t>1</w:t>
        </w:r>
        <w:r>
          <w:rPr>
            <w:noProof/>
          </w:rPr>
          <w:fldChar w:fldCharType="end"/>
        </w:r>
      </w:p>
    </w:sdtContent>
  </w:sdt>
  <w:p w:rsidR="00291C33" w:rsidRDefault="00291C3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6B3" w:rsidRDefault="006116B3" w:rsidP="00DA3125">
      <w:pPr>
        <w:spacing w:line="240" w:lineRule="auto"/>
      </w:pPr>
      <w:r>
        <w:separator/>
      </w:r>
    </w:p>
  </w:footnote>
  <w:footnote w:type="continuationSeparator" w:id="0">
    <w:p w:rsidR="006116B3" w:rsidRDefault="006116B3" w:rsidP="00DA3125">
      <w:pPr>
        <w:spacing w:line="240" w:lineRule="auto"/>
      </w:pPr>
      <w:r>
        <w:continuationSeparator/>
      </w:r>
    </w:p>
  </w:footnote>
  <w:footnote w:id="1">
    <w:p w:rsidR="004A0255" w:rsidRPr="00CA04DD" w:rsidRDefault="004A0255">
      <w:pPr>
        <w:pStyle w:val="FootnoteText"/>
        <w:rPr>
          <w:sz w:val="16"/>
        </w:rPr>
      </w:pPr>
      <w:r w:rsidRPr="00CA04DD">
        <w:rPr>
          <w:rStyle w:val="FootnoteReference"/>
          <w:sz w:val="16"/>
        </w:rPr>
        <w:footnoteRef/>
      </w:r>
      <w:r w:rsidRPr="00CA04DD">
        <w:rPr>
          <w:sz w:val="16"/>
        </w:rPr>
        <w:t xml:space="preserve"> P</w:t>
      </w:r>
      <w:r w:rsidR="00353BC2" w:rsidRPr="00CA04DD">
        <w:rPr>
          <w:sz w:val="16"/>
        </w:rPr>
        <w:t xml:space="preserve">rogramme </w:t>
      </w:r>
      <w:r w:rsidRPr="00CA04DD">
        <w:rPr>
          <w:sz w:val="16"/>
        </w:rPr>
        <w:t>f</w:t>
      </w:r>
      <w:r w:rsidR="00353BC2" w:rsidRPr="00CA04DD">
        <w:rPr>
          <w:sz w:val="16"/>
        </w:rPr>
        <w:t>or Government 2011-15, NI Executive (2011),</w:t>
      </w:r>
      <w:r w:rsidRPr="00CA04DD">
        <w:rPr>
          <w:sz w:val="16"/>
        </w:rPr>
        <w:t xml:space="preserve"> pg</w:t>
      </w:r>
      <w:r w:rsidR="00353BC2" w:rsidRPr="00CA04DD">
        <w:rPr>
          <w:sz w:val="16"/>
        </w:rPr>
        <w:t>.</w:t>
      </w:r>
      <w:r w:rsidRPr="00CA04DD">
        <w:rPr>
          <w:sz w:val="16"/>
        </w:rPr>
        <w:t xml:space="preserve"> 23</w:t>
      </w:r>
    </w:p>
  </w:footnote>
  <w:footnote w:id="2">
    <w:p w:rsidR="004A0255" w:rsidRPr="00CA04DD" w:rsidRDefault="004A0255">
      <w:pPr>
        <w:pStyle w:val="FootnoteText"/>
        <w:rPr>
          <w:sz w:val="16"/>
        </w:rPr>
      </w:pPr>
      <w:r w:rsidRPr="00CA04DD">
        <w:rPr>
          <w:rStyle w:val="FootnoteReference"/>
          <w:sz w:val="16"/>
        </w:rPr>
        <w:footnoteRef/>
      </w:r>
      <w:r w:rsidRPr="00CA04DD">
        <w:rPr>
          <w:sz w:val="16"/>
        </w:rPr>
        <w:t xml:space="preserve"> </w:t>
      </w:r>
      <w:r w:rsidR="00353BC2" w:rsidRPr="00CA04DD">
        <w:rPr>
          <w:sz w:val="16"/>
        </w:rPr>
        <w:t>Programme for Government 2011-15, NI Executive (2011), p</w:t>
      </w:r>
      <w:r w:rsidRPr="00CA04DD">
        <w:rPr>
          <w:sz w:val="16"/>
        </w:rPr>
        <w:t>g</w:t>
      </w:r>
      <w:r w:rsidR="00353BC2" w:rsidRPr="00CA04DD">
        <w:rPr>
          <w:sz w:val="16"/>
        </w:rPr>
        <w:t>.</w:t>
      </w:r>
      <w:r w:rsidRPr="00CA04DD">
        <w:rPr>
          <w:sz w:val="16"/>
        </w:rPr>
        <w:t xml:space="preserve"> 8</w:t>
      </w:r>
    </w:p>
  </w:footnote>
  <w:footnote w:id="3">
    <w:p w:rsidR="004A0255" w:rsidRPr="00CA04DD" w:rsidRDefault="004A0255">
      <w:pPr>
        <w:pStyle w:val="FootnoteText"/>
        <w:rPr>
          <w:sz w:val="16"/>
        </w:rPr>
      </w:pPr>
      <w:r w:rsidRPr="00CA04DD">
        <w:rPr>
          <w:rStyle w:val="FootnoteReference"/>
          <w:sz w:val="16"/>
        </w:rPr>
        <w:footnoteRef/>
      </w:r>
      <w:r w:rsidRPr="00CA04DD">
        <w:rPr>
          <w:sz w:val="16"/>
        </w:rPr>
        <w:t xml:space="preserve"> </w:t>
      </w:r>
      <w:r w:rsidR="00353BC2" w:rsidRPr="00CA04DD">
        <w:rPr>
          <w:sz w:val="16"/>
        </w:rPr>
        <w:t xml:space="preserve">Economic Strategy: Priorities for sustainable growth and development, NI Executive (2011), pg. </w:t>
      </w:r>
      <w:r w:rsidRPr="00CA04DD">
        <w:rPr>
          <w:sz w:val="16"/>
        </w:rPr>
        <w:t>11</w:t>
      </w:r>
    </w:p>
  </w:footnote>
  <w:footnote w:id="4">
    <w:p w:rsidR="004A0255" w:rsidRPr="00CA04DD" w:rsidRDefault="004A0255">
      <w:pPr>
        <w:pStyle w:val="FootnoteText"/>
        <w:rPr>
          <w:sz w:val="16"/>
          <w:szCs w:val="16"/>
        </w:rPr>
      </w:pPr>
      <w:r w:rsidRPr="00CA04DD">
        <w:rPr>
          <w:rStyle w:val="FootnoteReference"/>
          <w:sz w:val="16"/>
          <w:szCs w:val="16"/>
        </w:rPr>
        <w:footnoteRef/>
      </w:r>
      <w:r w:rsidRPr="00CA04DD">
        <w:rPr>
          <w:sz w:val="16"/>
          <w:szCs w:val="16"/>
        </w:rPr>
        <w:t xml:space="preserve"> DFP, </w:t>
      </w:r>
      <w:r w:rsidRPr="00CA04DD">
        <w:rPr>
          <w:i/>
          <w:iCs/>
          <w:sz w:val="16"/>
          <w:szCs w:val="16"/>
        </w:rPr>
        <w:t xml:space="preserve">Construction Procurement: Abnormally Low Tenders, </w:t>
      </w:r>
      <w:r w:rsidRPr="00CA04DD">
        <w:rPr>
          <w:sz w:val="16"/>
          <w:szCs w:val="16"/>
        </w:rPr>
        <w:t xml:space="preserve">p. 1  </w:t>
      </w:r>
    </w:p>
  </w:footnote>
  <w:footnote w:id="5">
    <w:p w:rsidR="00FB6C0E" w:rsidRPr="00CA04DD" w:rsidRDefault="00FB6C0E">
      <w:pPr>
        <w:pStyle w:val="FootnoteText"/>
        <w:rPr>
          <w:sz w:val="16"/>
        </w:rPr>
      </w:pPr>
      <w:r w:rsidRPr="00CA04DD">
        <w:rPr>
          <w:rStyle w:val="FootnoteReference"/>
          <w:sz w:val="16"/>
        </w:rPr>
        <w:footnoteRef/>
      </w:r>
      <w:r w:rsidRPr="00CA04DD">
        <w:rPr>
          <w:sz w:val="16"/>
        </w:rPr>
        <w:t xml:space="preserve"> http://www.delni.gov.uk/index/statsandresearch/training-and-employment-stats/new-deal-statistics.htm</w:t>
      </w:r>
    </w:p>
  </w:footnote>
  <w:footnote w:id="6">
    <w:p w:rsidR="00FB6C0E" w:rsidRPr="00CA04DD" w:rsidRDefault="00FB6C0E">
      <w:pPr>
        <w:pStyle w:val="FootnoteText"/>
        <w:rPr>
          <w:sz w:val="16"/>
        </w:rPr>
      </w:pPr>
      <w:r w:rsidRPr="00CA04DD">
        <w:rPr>
          <w:rStyle w:val="FootnoteReference"/>
          <w:sz w:val="16"/>
        </w:rPr>
        <w:footnoteRef/>
      </w:r>
      <w:r w:rsidRPr="00CA04DD">
        <w:rPr>
          <w:sz w:val="16"/>
        </w:rPr>
        <w:t xml:space="preserve"> http://www.delni.gov.uk/stepstowork</w:t>
      </w:r>
    </w:p>
  </w:footnote>
  <w:footnote w:id="7">
    <w:p w:rsidR="00FB6C0E" w:rsidRPr="00CA04DD" w:rsidRDefault="00FB6C0E">
      <w:pPr>
        <w:pStyle w:val="FootnoteText"/>
        <w:rPr>
          <w:sz w:val="16"/>
        </w:rPr>
      </w:pPr>
      <w:r w:rsidRPr="00CA04DD">
        <w:rPr>
          <w:rStyle w:val="FootnoteReference"/>
          <w:sz w:val="16"/>
        </w:rPr>
        <w:footnoteRef/>
      </w:r>
      <w:r w:rsidRPr="00CA04DD">
        <w:rPr>
          <w:sz w:val="16"/>
        </w:rPr>
        <w:t xml:space="preserve"> http://www.delni.gov.uk/steps2success</w:t>
      </w:r>
    </w:p>
  </w:footnote>
  <w:footnote w:id="8">
    <w:p w:rsidR="00CA04DD" w:rsidRPr="00CA04DD" w:rsidRDefault="00CA04DD">
      <w:pPr>
        <w:pStyle w:val="FootnoteText"/>
        <w:rPr>
          <w:sz w:val="16"/>
        </w:rPr>
      </w:pPr>
      <w:r w:rsidRPr="00CA04DD">
        <w:rPr>
          <w:rStyle w:val="FootnoteReference"/>
          <w:sz w:val="16"/>
        </w:rPr>
        <w:footnoteRef/>
      </w:r>
      <w:r w:rsidRPr="00CA04DD">
        <w:rPr>
          <w:sz w:val="16"/>
        </w:rPr>
        <w:t xml:space="preserve"> http://www.delni.gov.uk/index/finding-employment-finding-staff/fe-fs-help-to-find-employment/steps2success.htm</w:t>
      </w:r>
    </w:p>
  </w:footnote>
  <w:footnote w:id="9">
    <w:p w:rsidR="00CA04DD" w:rsidRPr="00CA04DD" w:rsidRDefault="00CA04DD">
      <w:pPr>
        <w:pStyle w:val="FootnoteText"/>
        <w:rPr>
          <w:sz w:val="16"/>
        </w:rPr>
      </w:pPr>
      <w:r w:rsidRPr="00CA04DD">
        <w:rPr>
          <w:rStyle w:val="FootnoteReference"/>
          <w:sz w:val="16"/>
        </w:rPr>
        <w:footnoteRef/>
      </w:r>
      <w:r w:rsidRPr="00CA04DD">
        <w:rPr>
          <w:sz w:val="16"/>
        </w:rPr>
        <w:t xml:space="preserve"> Idib</w:t>
      </w:r>
    </w:p>
  </w:footnote>
  <w:footnote w:id="10">
    <w:p w:rsidR="00CA04DD" w:rsidRPr="00CA04DD" w:rsidRDefault="00CA04DD">
      <w:pPr>
        <w:pStyle w:val="FootnoteText"/>
        <w:rPr>
          <w:sz w:val="16"/>
        </w:rPr>
      </w:pPr>
      <w:r w:rsidRPr="00CA04DD">
        <w:rPr>
          <w:rStyle w:val="FootnoteReference"/>
          <w:sz w:val="16"/>
        </w:rPr>
        <w:footnoteRef/>
      </w:r>
      <w:r w:rsidRPr="00CA04DD">
        <w:rPr>
          <w:sz w:val="16"/>
        </w:rPr>
        <w:t xml:space="preserve"> Idib</w:t>
      </w:r>
    </w:p>
  </w:footnote>
  <w:footnote w:id="11">
    <w:p w:rsidR="00CA04DD" w:rsidRPr="00CA04DD" w:rsidRDefault="00CA04DD">
      <w:pPr>
        <w:pStyle w:val="FootnoteText"/>
        <w:rPr>
          <w:sz w:val="16"/>
        </w:rPr>
      </w:pPr>
      <w:r w:rsidRPr="00CA04DD">
        <w:rPr>
          <w:rStyle w:val="FootnoteReference"/>
          <w:sz w:val="16"/>
        </w:rPr>
        <w:footnoteRef/>
      </w:r>
      <w:r w:rsidRPr="00CA04DD">
        <w:rPr>
          <w:sz w:val="16"/>
        </w:rPr>
        <w:t xml:space="preserve"> http://archive.niassembly.gov.uk/finance/2007mandate/reports/Report_19_08_09R.htm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1D2"/>
    <w:multiLevelType w:val="hybridMultilevel"/>
    <w:tmpl w:val="AEBAB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B7D2F"/>
    <w:multiLevelType w:val="hybridMultilevel"/>
    <w:tmpl w:val="2FCCF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7B4C7F"/>
    <w:multiLevelType w:val="hybridMultilevel"/>
    <w:tmpl w:val="B846DD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61285A"/>
    <w:multiLevelType w:val="multilevel"/>
    <w:tmpl w:val="79CA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560F2D"/>
    <w:multiLevelType w:val="hybridMultilevel"/>
    <w:tmpl w:val="CE067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2412A"/>
    <w:multiLevelType w:val="hybridMultilevel"/>
    <w:tmpl w:val="7524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2C4A82"/>
    <w:multiLevelType w:val="hybridMultilevel"/>
    <w:tmpl w:val="60C86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B07377"/>
    <w:multiLevelType w:val="hybridMultilevel"/>
    <w:tmpl w:val="CDFCB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8814C65"/>
    <w:multiLevelType w:val="hybridMultilevel"/>
    <w:tmpl w:val="E6BEB14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731E12"/>
    <w:multiLevelType w:val="hybridMultilevel"/>
    <w:tmpl w:val="A8F44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3D13D8E"/>
    <w:multiLevelType w:val="hybridMultilevel"/>
    <w:tmpl w:val="8676F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BF63ECF"/>
    <w:multiLevelType w:val="hybridMultilevel"/>
    <w:tmpl w:val="631240AA"/>
    <w:lvl w:ilvl="0" w:tplc="8222B0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B34CC5"/>
    <w:multiLevelType w:val="multilevel"/>
    <w:tmpl w:val="E9A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44595C"/>
    <w:multiLevelType w:val="multilevel"/>
    <w:tmpl w:val="79CA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9D0904"/>
    <w:multiLevelType w:val="hybridMultilevel"/>
    <w:tmpl w:val="F920E7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5AF815F2"/>
    <w:multiLevelType w:val="hybridMultilevel"/>
    <w:tmpl w:val="1A72E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48388C"/>
    <w:multiLevelType w:val="hybridMultilevel"/>
    <w:tmpl w:val="FFE0F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F965329"/>
    <w:multiLevelType w:val="multilevel"/>
    <w:tmpl w:val="1996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C65AAB"/>
    <w:multiLevelType w:val="hybridMultilevel"/>
    <w:tmpl w:val="4D3A0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626D3C86"/>
    <w:multiLevelType w:val="hybridMultilevel"/>
    <w:tmpl w:val="21702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37A7BA6"/>
    <w:multiLevelType w:val="hybridMultilevel"/>
    <w:tmpl w:val="E7FA21B2"/>
    <w:lvl w:ilvl="0" w:tplc="8222B0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42C3059"/>
    <w:multiLevelType w:val="hybridMultilevel"/>
    <w:tmpl w:val="E246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BA72957"/>
    <w:multiLevelType w:val="hybridMultilevel"/>
    <w:tmpl w:val="3F12E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9DE0C83"/>
    <w:multiLevelType w:val="hybridMultilevel"/>
    <w:tmpl w:val="73D06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0"/>
  </w:num>
  <w:num w:numId="3">
    <w:abstractNumId w:val="4"/>
  </w:num>
  <w:num w:numId="4">
    <w:abstractNumId w:val="3"/>
  </w:num>
  <w:num w:numId="5">
    <w:abstractNumId w:val="13"/>
  </w:num>
  <w:num w:numId="6">
    <w:abstractNumId w:val="22"/>
  </w:num>
  <w:num w:numId="7">
    <w:abstractNumId w:val="15"/>
  </w:num>
  <w:num w:numId="8">
    <w:abstractNumId w:val="16"/>
  </w:num>
  <w:num w:numId="9">
    <w:abstractNumId w:val="8"/>
  </w:num>
  <w:num w:numId="10">
    <w:abstractNumId w:val="11"/>
  </w:num>
  <w:num w:numId="11">
    <w:abstractNumId w:val="6"/>
  </w:num>
  <w:num w:numId="12">
    <w:abstractNumId w:val="20"/>
  </w:num>
  <w:num w:numId="13">
    <w:abstractNumId w:val="2"/>
  </w:num>
  <w:num w:numId="14">
    <w:abstractNumId w:val="7"/>
  </w:num>
  <w:num w:numId="15">
    <w:abstractNumId w:val="18"/>
  </w:num>
  <w:num w:numId="16">
    <w:abstractNumId w:val="14"/>
  </w:num>
  <w:num w:numId="17">
    <w:abstractNumId w:val="10"/>
  </w:num>
  <w:num w:numId="18">
    <w:abstractNumId w:val="1"/>
  </w:num>
  <w:num w:numId="19">
    <w:abstractNumId w:val="23"/>
  </w:num>
  <w:num w:numId="20">
    <w:abstractNumId w:val="9"/>
  </w:num>
  <w:num w:numId="21">
    <w:abstractNumId w:val="21"/>
  </w:num>
  <w:num w:numId="22">
    <w:abstractNumId w:val="19"/>
  </w:num>
  <w:num w:numId="23">
    <w:abstractNumId w:val="5"/>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25"/>
    <w:rsid w:val="000028F4"/>
    <w:rsid w:val="000030AE"/>
    <w:rsid w:val="00016234"/>
    <w:rsid w:val="00022EC7"/>
    <w:rsid w:val="00024250"/>
    <w:rsid w:val="00036DE4"/>
    <w:rsid w:val="000563F6"/>
    <w:rsid w:val="000675BC"/>
    <w:rsid w:val="0007273D"/>
    <w:rsid w:val="00084BA4"/>
    <w:rsid w:val="00087297"/>
    <w:rsid w:val="00094625"/>
    <w:rsid w:val="000A3339"/>
    <w:rsid w:val="000A45C6"/>
    <w:rsid w:val="000A4F7D"/>
    <w:rsid w:val="000A6497"/>
    <w:rsid w:val="000B2F16"/>
    <w:rsid w:val="000C39EF"/>
    <w:rsid w:val="000C5C57"/>
    <w:rsid w:val="000C62D0"/>
    <w:rsid w:val="000D410B"/>
    <w:rsid w:val="000D73BE"/>
    <w:rsid w:val="000E2921"/>
    <w:rsid w:val="000E4BC3"/>
    <w:rsid w:val="00100284"/>
    <w:rsid w:val="0010374F"/>
    <w:rsid w:val="0010433C"/>
    <w:rsid w:val="00123B95"/>
    <w:rsid w:val="0012726F"/>
    <w:rsid w:val="001328CE"/>
    <w:rsid w:val="0013421B"/>
    <w:rsid w:val="00164334"/>
    <w:rsid w:val="0016459E"/>
    <w:rsid w:val="00173902"/>
    <w:rsid w:val="001902AD"/>
    <w:rsid w:val="00190570"/>
    <w:rsid w:val="001C2145"/>
    <w:rsid w:val="001E350F"/>
    <w:rsid w:val="001F4297"/>
    <w:rsid w:val="001F7864"/>
    <w:rsid w:val="00200D95"/>
    <w:rsid w:val="002237D0"/>
    <w:rsid w:val="0023361C"/>
    <w:rsid w:val="002511CC"/>
    <w:rsid w:val="00256795"/>
    <w:rsid w:val="0026271F"/>
    <w:rsid w:val="002707A1"/>
    <w:rsid w:val="00274D33"/>
    <w:rsid w:val="00276B47"/>
    <w:rsid w:val="0028095E"/>
    <w:rsid w:val="00291C33"/>
    <w:rsid w:val="002A4138"/>
    <w:rsid w:val="002B1FFB"/>
    <w:rsid w:val="002B492B"/>
    <w:rsid w:val="002C1249"/>
    <w:rsid w:val="002C4705"/>
    <w:rsid w:val="002D3C7B"/>
    <w:rsid w:val="002E0392"/>
    <w:rsid w:val="002F4EB2"/>
    <w:rsid w:val="002F6B62"/>
    <w:rsid w:val="00304A04"/>
    <w:rsid w:val="00313A93"/>
    <w:rsid w:val="0032002A"/>
    <w:rsid w:val="00332567"/>
    <w:rsid w:val="00347C2C"/>
    <w:rsid w:val="003508D8"/>
    <w:rsid w:val="00353BC2"/>
    <w:rsid w:val="003559F9"/>
    <w:rsid w:val="00375210"/>
    <w:rsid w:val="003A1A05"/>
    <w:rsid w:val="003A7775"/>
    <w:rsid w:val="003B595C"/>
    <w:rsid w:val="003C5E69"/>
    <w:rsid w:val="003D0826"/>
    <w:rsid w:val="003D39D8"/>
    <w:rsid w:val="004123D9"/>
    <w:rsid w:val="0041562F"/>
    <w:rsid w:val="004159D6"/>
    <w:rsid w:val="00433F97"/>
    <w:rsid w:val="00456C4E"/>
    <w:rsid w:val="00464FC3"/>
    <w:rsid w:val="00492A47"/>
    <w:rsid w:val="004A0255"/>
    <w:rsid w:val="004B352E"/>
    <w:rsid w:val="004C0657"/>
    <w:rsid w:val="004C7228"/>
    <w:rsid w:val="004D535E"/>
    <w:rsid w:val="004D56BA"/>
    <w:rsid w:val="004D6E45"/>
    <w:rsid w:val="004E7DA1"/>
    <w:rsid w:val="0050656F"/>
    <w:rsid w:val="00514D41"/>
    <w:rsid w:val="00515979"/>
    <w:rsid w:val="00536674"/>
    <w:rsid w:val="00555E03"/>
    <w:rsid w:val="00562014"/>
    <w:rsid w:val="005A6B1D"/>
    <w:rsid w:val="005B0710"/>
    <w:rsid w:val="005B6167"/>
    <w:rsid w:val="005B7F24"/>
    <w:rsid w:val="005D0B43"/>
    <w:rsid w:val="005F232E"/>
    <w:rsid w:val="0060609A"/>
    <w:rsid w:val="0060613E"/>
    <w:rsid w:val="006116B3"/>
    <w:rsid w:val="006345D8"/>
    <w:rsid w:val="00642242"/>
    <w:rsid w:val="00646C2E"/>
    <w:rsid w:val="00680348"/>
    <w:rsid w:val="006823C0"/>
    <w:rsid w:val="00687136"/>
    <w:rsid w:val="006A40FB"/>
    <w:rsid w:val="006A5279"/>
    <w:rsid w:val="006B0193"/>
    <w:rsid w:val="006B40E5"/>
    <w:rsid w:val="006D6787"/>
    <w:rsid w:val="006E2241"/>
    <w:rsid w:val="006E7583"/>
    <w:rsid w:val="007078B4"/>
    <w:rsid w:val="00731DF6"/>
    <w:rsid w:val="00740C96"/>
    <w:rsid w:val="007453A0"/>
    <w:rsid w:val="0075174B"/>
    <w:rsid w:val="0075519C"/>
    <w:rsid w:val="00781DF8"/>
    <w:rsid w:val="00790CA9"/>
    <w:rsid w:val="00796811"/>
    <w:rsid w:val="007B6BC1"/>
    <w:rsid w:val="007C2833"/>
    <w:rsid w:val="007C64C2"/>
    <w:rsid w:val="007F3593"/>
    <w:rsid w:val="0080090F"/>
    <w:rsid w:val="00815289"/>
    <w:rsid w:val="00815D1B"/>
    <w:rsid w:val="00821DFF"/>
    <w:rsid w:val="00836BDB"/>
    <w:rsid w:val="00856627"/>
    <w:rsid w:val="008677D2"/>
    <w:rsid w:val="00872C34"/>
    <w:rsid w:val="00887B2E"/>
    <w:rsid w:val="008A13A1"/>
    <w:rsid w:val="008B0241"/>
    <w:rsid w:val="008D3E86"/>
    <w:rsid w:val="008D6E29"/>
    <w:rsid w:val="008E6154"/>
    <w:rsid w:val="0091277D"/>
    <w:rsid w:val="0091462D"/>
    <w:rsid w:val="00920DE6"/>
    <w:rsid w:val="00922A39"/>
    <w:rsid w:val="00941475"/>
    <w:rsid w:val="0095451C"/>
    <w:rsid w:val="00960EEE"/>
    <w:rsid w:val="0096653C"/>
    <w:rsid w:val="00972245"/>
    <w:rsid w:val="0097383A"/>
    <w:rsid w:val="0097752B"/>
    <w:rsid w:val="009A52BB"/>
    <w:rsid w:val="009D1F94"/>
    <w:rsid w:val="009D3E61"/>
    <w:rsid w:val="009F2C6B"/>
    <w:rsid w:val="009F3EB5"/>
    <w:rsid w:val="00A05202"/>
    <w:rsid w:val="00A068ED"/>
    <w:rsid w:val="00A10F00"/>
    <w:rsid w:val="00A4292D"/>
    <w:rsid w:val="00A50493"/>
    <w:rsid w:val="00A55FF2"/>
    <w:rsid w:val="00A6522A"/>
    <w:rsid w:val="00A7190F"/>
    <w:rsid w:val="00A82D1A"/>
    <w:rsid w:val="00A8388B"/>
    <w:rsid w:val="00A83BA0"/>
    <w:rsid w:val="00AA24BB"/>
    <w:rsid w:val="00AD1845"/>
    <w:rsid w:val="00AD342B"/>
    <w:rsid w:val="00AD37D3"/>
    <w:rsid w:val="00AE4042"/>
    <w:rsid w:val="00AF23A9"/>
    <w:rsid w:val="00B03E1D"/>
    <w:rsid w:val="00B07999"/>
    <w:rsid w:val="00B17317"/>
    <w:rsid w:val="00B21C3C"/>
    <w:rsid w:val="00B57E4C"/>
    <w:rsid w:val="00B7293E"/>
    <w:rsid w:val="00B72F4F"/>
    <w:rsid w:val="00B74304"/>
    <w:rsid w:val="00B76D10"/>
    <w:rsid w:val="00B8039F"/>
    <w:rsid w:val="00B82AAC"/>
    <w:rsid w:val="00B91BED"/>
    <w:rsid w:val="00B93B2F"/>
    <w:rsid w:val="00BE53FC"/>
    <w:rsid w:val="00BF7B69"/>
    <w:rsid w:val="00C02E15"/>
    <w:rsid w:val="00C17D28"/>
    <w:rsid w:val="00C71EDC"/>
    <w:rsid w:val="00CA04DD"/>
    <w:rsid w:val="00CB137A"/>
    <w:rsid w:val="00CB2D94"/>
    <w:rsid w:val="00CB3410"/>
    <w:rsid w:val="00CE1AFF"/>
    <w:rsid w:val="00D010E8"/>
    <w:rsid w:val="00D10147"/>
    <w:rsid w:val="00D21F08"/>
    <w:rsid w:val="00D505E4"/>
    <w:rsid w:val="00D62802"/>
    <w:rsid w:val="00D74BBA"/>
    <w:rsid w:val="00D91BCB"/>
    <w:rsid w:val="00D9479A"/>
    <w:rsid w:val="00DA3125"/>
    <w:rsid w:val="00DB76EF"/>
    <w:rsid w:val="00DD6863"/>
    <w:rsid w:val="00DE2C6A"/>
    <w:rsid w:val="00DE7997"/>
    <w:rsid w:val="00DF2333"/>
    <w:rsid w:val="00E113BC"/>
    <w:rsid w:val="00E21D46"/>
    <w:rsid w:val="00E36C2D"/>
    <w:rsid w:val="00E422C1"/>
    <w:rsid w:val="00E44A5A"/>
    <w:rsid w:val="00E646A3"/>
    <w:rsid w:val="00E74547"/>
    <w:rsid w:val="00E77CE4"/>
    <w:rsid w:val="00E872A8"/>
    <w:rsid w:val="00EB7675"/>
    <w:rsid w:val="00EC1446"/>
    <w:rsid w:val="00EC33AE"/>
    <w:rsid w:val="00ED2B47"/>
    <w:rsid w:val="00EE2199"/>
    <w:rsid w:val="00EF086B"/>
    <w:rsid w:val="00EF0D26"/>
    <w:rsid w:val="00EF4865"/>
    <w:rsid w:val="00F01722"/>
    <w:rsid w:val="00F04898"/>
    <w:rsid w:val="00F12653"/>
    <w:rsid w:val="00F23373"/>
    <w:rsid w:val="00F23D29"/>
    <w:rsid w:val="00F23E30"/>
    <w:rsid w:val="00F27257"/>
    <w:rsid w:val="00F33105"/>
    <w:rsid w:val="00F41460"/>
    <w:rsid w:val="00F46C40"/>
    <w:rsid w:val="00F55518"/>
    <w:rsid w:val="00F57885"/>
    <w:rsid w:val="00F61FB3"/>
    <w:rsid w:val="00F64B9A"/>
    <w:rsid w:val="00F6730F"/>
    <w:rsid w:val="00F97608"/>
    <w:rsid w:val="00FA0556"/>
    <w:rsid w:val="00FA7233"/>
    <w:rsid w:val="00FA74E8"/>
    <w:rsid w:val="00FB0966"/>
    <w:rsid w:val="00FB6C0E"/>
    <w:rsid w:val="00FD3C8A"/>
    <w:rsid w:val="00FD6EAB"/>
    <w:rsid w:val="00FF2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73902"/>
    <w:pPr>
      <w:keepNext/>
      <w:keepLines/>
      <w:spacing w:before="480"/>
      <w:outlineLvl w:val="0"/>
    </w:pPr>
    <w:rPr>
      <w:rFonts w:eastAsiaTheme="majorEastAsia" w:cstheme="majorBidi"/>
      <w:b/>
      <w:bCs/>
      <w:sz w:val="28"/>
      <w:szCs w:val="28"/>
      <w:lang w:val="en-US" w:eastAsia="ja-JP"/>
    </w:rPr>
  </w:style>
  <w:style w:type="paragraph" w:styleId="Heading2">
    <w:name w:val="heading 2"/>
    <w:basedOn w:val="Normal"/>
    <w:next w:val="Normal"/>
    <w:link w:val="Heading2Char"/>
    <w:autoRedefine/>
    <w:uiPriority w:val="9"/>
    <w:unhideWhenUsed/>
    <w:qFormat/>
    <w:rsid w:val="004E7DA1"/>
    <w:pPr>
      <w:keepNext/>
      <w:keepLines/>
      <w:outlineLvl w:val="1"/>
    </w:pPr>
    <w:rPr>
      <w:rFonts w:eastAsiaTheme="majorEastAsia" w:cstheme="majorBidi"/>
      <w:b/>
      <w:bCs/>
      <w:szCs w:val="26"/>
      <w:lang w:val="en-US" w:eastAsia="ja-JP"/>
    </w:rPr>
  </w:style>
  <w:style w:type="paragraph" w:styleId="Heading3">
    <w:name w:val="heading 3"/>
    <w:basedOn w:val="Normal"/>
    <w:next w:val="Normal"/>
    <w:link w:val="Heading3Char"/>
    <w:uiPriority w:val="9"/>
    <w:semiHidden/>
    <w:unhideWhenUsed/>
    <w:qFormat/>
    <w:rsid w:val="0010433C"/>
    <w:pPr>
      <w:keepNext/>
      <w:keepLines/>
      <w:spacing w:before="200"/>
      <w:outlineLvl w:val="2"/>
    </w:pPr>
    <w:rPr>
      <w:rFonts w:asciiTheme="majorHAnsi" w:eastAsiaTheme="majorEastAsia" w:hAnsiTheme="majorHAnsi" w:cstheme="majorBidi"/>
      <w:b/>
      <w:bCs/>
      <w:i/>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25"/>
    <w:pPr>
      <w:tabs>
        <w:tab w:val="center" w:pos="4513"/>
        <w:tab w:val="right" w:pos="9026"/>
      </w:tabs>
      <w:spacing w:line="240" w:lineRule="auto"/>
    </w:pPr>
  </w:style>
  <w:style w:type="character" w:customStyle="1" w:styleId="HeaderChar">
    <w:name w:val="Header Char"/>
    <w:basedOn w:val="DefaultParagraphFont"/>
    <w:link w:val="Header"/>
    <w:uiPriority w:val="99"/>
    <w:rsid w:val="00DA3125"/>
  </w:style>
  <w:style w:type="paragraph" w:styleId="Footer">
    <w:name w:val="footer"/>
    <w:basedOn w:val="Normal"/>
    <w:link w:val="FooterChar"/>
    <w:uiPriority w:val="99"/>
    <w:unhideWhenUsed/>
    <w:rsid w:val="00DA3125"/>
    <w:pPr>
      <w:tabs>
        <w:tab w:val="center" w:pos="4513"/>
        <w:tab w:val="right" w:pos="9026"/>
      </w:tabs>
      <w:spacing w:line="240" w:lineRule="auto"/>
    </w:pPr>
  </w:style>
  <w:style w:type="character" w:customStyle="1" w:styleId="FooterChar">
    <w:name w:val="Footer Char"/>
    <w:basedOn w:val="DefaultParagraphFont"/>
    <w:link w:val="Footer"/>
    <w:uiPriority w:val="99"/>
    <w:rsid w:val="00DA3125"/>
  </w:style>
  <w:style w:type="character" w:customStyle="1" w:styleId="Heading1Char">
    <w:name w:val="Heading 1 Char"/>
    <w:basedOn w:val="DefaultParagraphFont"/>
    <w:link w:val="Heading1"/>
    <w:uiPriority w:val="9"/>
    <w:rsid w:val="00173902"/>
    <w:rPr>
      <w:rFonts w:eastAsiaTheme="majorEastAsia" w:cstheme="majorBidi"/>
      <w:b/>
      <w:bCs/>
      <w:sz w:val="28"/>
      <w:szCs w:val="28"/>
      <w:lang w:val="en-US" w:eastAsia="ja-JP"/>
    </w:rPr>
  </w:style>
  <w:style w:type="paragraph" w:styleId="BalloonText">
    <w:name w:val="Balloon Text"/>
    <w:basedOn w:val="Normal"/>
    <w:link w:val="BalloonTextChar"/>
    <w:uiPriority w:val="99"/>
    <w:semiHidden/>
    <w:unhideWhenUsed/>
    <w:rsid w:val="00DA31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125"/>
    <w:rPr>
      <w:rFonts w:ascii="Tahoma" w:hAnsi="Tahoma" w:cs="Tahoma"/>
      <w:sz w:val="16"/>
      <w:szCs w:val="16"/>
    </w:rPr>
  </w:style>
  <w:style w:type="paragraph" w:styleId="ListParagraph">
    <w:name w:val="List Paragraph"/>
    <w:basedOn w:val="Normal"/>
    <w:uiPriority w:val="34"/>
    <w:qFormat/>
    <w:rsid w:val="003508D8"/>
    <w:pPr>
      <w:ind w:left="720"/>
      <w:contextualSpacing/>
    </w:pPr>
  </w:style>
  <w:style w:type="paragraph" w:styleId="NoSpacing">
    <w:name w:val="No Spacing"/>
    <w:uiPriority w:val="1"/>
    <w:qFormat/>
    <w:rsid w:val="00F61FB3"/>
    <w:pPr>
      <w:spacing w:line="240" w:lineRule="auto"/>
    </w:pPr>
  </w:style>
  <w:style w:type="paragraph" w:styleId="TOCHeading">
    <w:name w:val="TOC Heading"/>
    <w:basedOn w:val="Heading1"/>
    <w:next w:val="Normal"/>
    <w:uiPriority w:val="39"/>
    <w:unhideWhenUsed/>
    <w:qFormat/>
    <w:rsid w:val="00F61FB3"/>
    <w:pPr>
      <w:outlineLvl w:val="9"/>
    </w:pPr>
  </w:style>
  <w:style w:type="paragraph" w:styleId="TOC1">
    <w:name w:val="toc 1"/>
    <w:basedOn w:val="Normal"/>
    <w:next w:val="Normal"/>
    <w:autoRedefine/>
    <w:uiPriority w:val="39"/>
    <w:unhideWhenUsed/>
    <w:rsid w:val="00F61FB3"/>
    <w:pPr>
      <w:spacing w:after="100"/>
    </w:pPr>
  </w:style>
  <w:style w:type="character" w:styleId="Hyperlink">
    <w:name w:val="Hyperlink"/>
    <w:basedOn w:val="DefaultParagraphFont"/>
    <w:uiPriority w:val="99"/>
    <w:unhideWhenUsed/>
    <w:rsid w:val="00F61FB3"/>
    <w:rPr>
      <w:color w:val="0000FF" w:themeColor="hyperlink"/>
      <w:u w:val="single"/>
    </w:rPr>
  </w:style>
  <w:style w:type="character" w:customStyle="1" w:styleId="Heading2Char">
    <w:name w:val="Heading 2 Char"/>
    <w:basedOn w:val="DefaultParagraphFont"/>
    <w:link w:val="Heading2"/>
    <w:uiPriority w:val="9"/>
    <w:rsid w:val="004E7DA1"/>
    <w:rPr>
      <w:rFonts w:eastAsiaTheme="majorEastAsia" w:cstheme="majorBidi"/>
      <w:b/>
      <w:bCs/>
      <w:szCs w:val="26"/>
      <w:lang w:val="en-US" w:eastAsia="ja-JP"/>
    </w:rPr>
  </w:style>
  <w:style w:type="paragraph" w:styleId="TOC2">
    <w:name w:val="toc 2"/>
    <w:basedOn w:val="Normal"/>
    <w:next w:val="Normal"/>
    <w:autoRedefine/>
    <w:uiPriority w:val="39"/>
    <w:unhideWhenUsed/>
    <w:rsid w:val="00941475"/>
    <w:pPr>
      <w:spacing w:after="100"/>
      <w:ind w:left="220"/>
    </w:pPr>
  </w:style>
  <w:style w:type="paragraph" w:styleId="NormalWeb">
    <w:name w:val="Normal (Web)"/>
    <w:basedOn w:val="Normal"/>
    <w:uiPriority w:val="99"/>
    <w:semiHidden/>
    <w:unhideWhenUsed/>
    <w:rsid w:val="002B492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0D410B"/>
    <w:rPr>
      <w:color w:val="808080"/>
    </w:rPr>
  </w:style>
  <w:style w:type="paragraph" w:styleId="Caption">
    <w:name w:val="caption"/>
    <w:basedOn w:val="Normal"/>
    <w:next w:val="Normal"/>
    <w:uiPriority w:val="35"/>
    <w:unhideWhenUsed/>
    <w:qFormat/>
    <w:rsid w:val="00304A04"/>
    <w:pPr>
      <w:spacing w:after="200" w:line="240" w:lineRule="auto"/>
    </w:pPr>
    <w:rPr>
      <w:b/>
      <w:bCs/>
      <w:color w:val="4F81BD" w:themeColor="accent1"/>
      <w:sz w:val="18"/>
      <w:szCs w:val="18"/>
    </w:rPr>
  </w:style>
  <w:style w:type="table" w:styleId="LightList-Accent3">
    <w:name w:val="Light List Accent 3"/>
    <w:basedOn w:val="TableNormal"/>
    <w:uiPriority w:val="61"/>
    <w:rsid w:val="004D6E45"/>
    <w:pPr>
      <w:spacing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Quote">
    <w:name w:val="Quote"/>
    <w:basedOn w:val="Normal"/>
    <w:next w:val="Normal"/>
    <w:link w:val="QuoteChar"/>
    <w:uiPriority w:val="29"/>
    <w:qFormat/>
    <w:rsid w:val="00E646A3"/>
    <w:pPr>
      <w:spacing w:after="200"/>
    </w:pPr>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646A3"/>
    <w:rPr>
      <w:rFonts w:eastAsiaTheme="minorEastAsia"/>
      <w:i/>
      <w:iCs/>
      <w:color w:val="000000" w:themeColor="text1"/>
      <w:lang w:val="en-US" w:eastAsia="ja-JP"/>
    </w:rPr>
  </w:style>
  <w:style w:type="character" w:styleId="FootnoteReference">
    <w:name w:val="footnote reference"/>
    <w:basedOn w:val="DefaultParagraphFont"/>
    <w:uiPriority w:val="99"/>
    <w:semiHidden/>
    <w:unhideWhenUsed/>
    <w:rsid w:val="0096653C"/>
    <w:rPr>
      <w:vertAlign w:val="superscript"/>
    </w:rPr>
  </w:style>
  <w:style w:type="character" w:customStyle="1" w:styleId="apple-converted-space">
    <w:name w:val="apple-converted-space"/>
    <w:basedOn w:val="DefaultParagraphFont"/>
    <w:rsid w:val="00173902"/>
  </w:style>
  <w:style w:type="paragraph" w:styleId="FootnoteText">
    <w:name w:val="footnote text"/>
    <w:basedOn w:val="Normal"/>
    <w:link w:val="FootnoteTextChar"/>
    <w:uiPriority w:val="99"/>
    <w:semiHidden/>
    <w:unhideWhenUsed/>
    <w:rsid w:val="009A52BB"/>
    <w:pPr>
      <w:spacing w:line="240" w:lineRule="auto"/>
    </w:pPr>
    <w:rPr>
      <w:sz w:val="20"/>
      <w:szCs w:val="20"/>
    </w:rPr>
  </w:style>
  <w:style w:type="character" w:customStyle="1" w:styleId="FootnoteTextChar">
    <w:name w:val="Footnote Text Char"/>
    <w:basedOn w:val="DefaultParagraphFont"/>
    <w:link w:val="FootnoteText"/>
    <w:uiPriority w:val="99"/>
    <w:semiHidden/>
    <w:rsid w:val="009A52BB"/>
    <w:rPr>
      <w:sz w:val="20"/>
      <w:szCs w:val="20"/>
    </w:rPr>
  </w:style>
  <w:style w:type="character" w:customStyle="1" w:styleId="Heading3Char">
    <w:name w:val="Heading 3 Char"/>
    <w:basedOn w:val="DefaultParagraphFont"/>
    <w:link w:val="Heading3"/>
    <w:uiPriority w:val="9"/>
    <w:semiHidden/>
    <w:rsid w:val="0010433C"/>
    <w:rPr>
      <w:rFonts w:asciiTheme="majorHAnsi" w:eastAsiaTheme="majorEastAsia" w:hAnsiTheme="majorHAnsi" w:cstheme="majorBidi"/>
      <w:b/>
      <w:bCs/>
      <w:i/>
      <w:color w:val="4F81BD" w:themeColor="accent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173902"/>
    <w:pPr>
      <w:keepNext/>
      <w:keepLines/>
      <w:spacing w:before="480"/>
      <w:outlineLvl w:val="0"/>
    </w:pPr>
    <w:rPr>
      <w:rFonts w:eastAsiaTheme="majorEastAsia" w:cstheme="majorBidi"/>
      <w:b/>
      <w:bCs/>
      <w:sz w:val="28"/>
      <w:szCs w:val="28"/>
      <w:lang w:val="en-US" w:eastAsia="ja-JP"/>
    </w:rPr>
  </w:style>
  <w:style w:type="paragraph" w:styleId="Heading2">
    <w:name w:val="heading 2"/>
    <w:basedOn w:val="Normal"/>
    <w:next w:val="Normal"/>
    <w:link w:val="Heading2Char"/>
    <w:autoRedefine/>
    <w:uiPriority w:val="9"/>
    <w:unhideWhenUsed/>
    <w:qFormat/>
    <w:rsid w:val="004E7DA1"/>
    <w:pPr>
      <w:keepNext/>
      <w:keepLines/>
      <w:outlineLvl w:val="1"/>
    </w:pPr>
    <w:rPr>
      <w:rFonts w:eastAsiaTheme="majorEastAsia" w:cstheme="majorBidi"/>
      <w:b/>
      <w:bCs/>
      <w:szCs w:val="26"/>
      <w:lang w:val="en-US" w:eastAsia="ja-JP"/>
    </w:rPr>
  </w:style>
  <w:style w:type="paragraph" w:styleId="Heading3">
    <w:name w:val="heading 3"/>
    <w:basedOn w:val="Normal"/>
    <w:next w:val="Normal"/>
    <w:link w:val="Heading3Char"/>
    <w:uiPriority w:val="9"/>
    <w:semiHidden/>
    <w:unhideWhenUsed/>
    <w:qFormat/>
    <w:rsid w:val="0010433C"/>
    <w:pPr>
      <w:keepNext/>
      <w:keepLines/>
      <w:spacing w:before="200"/>
      <w:outlineLvl w:val="2"/>
    </w:pPr>
    <w:rPr>
      <w:rFonts w:asciiTheme="majorHAnsi" w:eastAsiaTheme="majorEastAsia" w:hAnsiTheme="majorHAnsi" w:cstheme="majorBidi"/>
      <w:b/>
      <w:bCs/>
      <w:i/>
      <w:color w:val="4F81BD"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25"/>
    <w:pPr>
      <w:tabs>
        <w:tab w:val="center" w:pos="4513"/>
        <w:tab w:val="right" w:pos="9026"/>
      </w:tabs>
      <w:spacing w:line="240" w:lineRule="auto"/>
    </w:pPr>
  </w:style>
  <w:style w:type="character" w:customStyle="1" w:styleId="HeaderChar">
    <w:name w:val="Header Char"/>
    <w:basedOn w:val="DefaultParagraphFont"/>
    <w:link w:val="Header"/>
    <w:uiPriority w:val="99"/>
    <w:rsid w:val="00DA3125"/>
  </w:style>
  <w:style w:type="paragraph" w:styleId="Footer">
    <w:name w:val="footer"/>
    <w:basedOn w:val="Normal"/>
    <w:link w:val="FooterChar"/>
    <w:uiPriority w:val="99"/>
    <w:unhideWhenUsed/>
    <w:rsid w:val="00DA3125"/>
    <w:pPr>
      <w:tabs>
        <w:tab w:val="center" w:pos="4513"/>
        <w:tab w:val="right" w:pos="9026"/>
      </w:tabs>
      <w:spacing w:line="240" w:lineRule="auto"/>
    </w:pPr>
  </w:style>
  <w:style w:type="character" w:customStyle="1" w:styleId="FooterChar">
    <w:name w:val="Footer Char"/>
    <w:basedOn w:val="DefaultParagraphFont"/>
    <w:link w:val="Footer"/>
    <w:uiPriority w:val="99"/>
    <w:rsid w:val="00DA3125"/>
  </w:style>
  <w:style w:type="character" w:customStyle="1" w:styleId="Heading1Char">
    <w:name w:val="Heading 1 Char"/>
    <w:basedOn w:val="DefaultParagraphFont"/>
    <w:link w:val="Heading1"/>
    <w:uiPriority w:val="9"/>
    <w:rsid w:val="00173902"/>
    <w:rPr>
      <w:rFonts w:eastAsiaTheme="majorEastAsia" w:cstheme="majorBidi"/>
      <w:b/>
      <w:bCs/>
      <w:sz w:val="28"/>
      <w:szCs w:val="28"/>
      <w:lang w:val="en-US" w:eastAsia="ja-JP"/>
    </w:rPr>
  </w:style>
  <w:style w:type="paragraph" w:styleId="BalloonText">
    <w:name w:val="Balloon Text"/>
    <w:basedOn w:val="Normal"/>
    <w:link w:val="BalloonTextChar"/>
    <w:uiPriority w:val="99"/>
    <w:semiHidden/>
    <w:unhideWhenUsed/>
    <w:rsid w:val="00DA31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125"/>
    <w:rPr>
      <w:rFonts w:ascii="Tahoma" w:hAnsi="Tahoma" w:cs="Tahoma"/>
      <w:sz w:val="16"/>
      <w:szCs w:val="16"/>
    </w:rPr>
  </w:style>
  <w:style w:type="paragraph" w:styleId="ListParagraph">
    <w:name w:val="List Paragraph"/>
    <w:basedOn w:val="Normal"/>
    <w:uiPriority w:val="34"/>
    <w:qFormat/>
    <w:rsid w:val="003508D8"/>
    <w:pPr>
      <w:ind w:left="720"/>
      <w:contextualSpacing/>
    </w:pPr>
  </w:style>
  <w:style w:type="paragraph" w:styleId="NoSpacing">
    <w:name w:val="No Spacing"/>
    <w:uiPriority w:val="1"/>
    <w:qFormat/>
    <w:rsid w:val="00F61FB3"/>
    <w:pPr>
      <w:spacing w:line="240" w:lineRule="auto"/>
    </w:pPr>
  </w:style>
  <w:style w:type="paragraph" w:styleId="TOCHeading">
    <w:name w:val="TOC Heading"/>
    <w:basedOn w:val="Heading1"/>
    <w:next w:val="Normal"/>
    <w:uiPriority w:val="39"/>
    <w:unhideWhenUsed/>
    <w:qFormat/>
    <w:rsid w:val="00F61FB3"/>
    <w:pPr>
      <w:outlineLvl w:val="9"/>
    </w:pPr>
  </w:style>
  <w:style w:type="paragraph" w:styleId="TOC1">
    <w:name w:val="toc 1"/>
    <w:basedOn w:val="Normal"/>
    <w:next w:val="Normal"/>
    <w:autoRedefine/>
    <w:uiPriority w:val="39"/>
    <w:unhideWhenUsed/>
    <w:rsid w:val="00F61FB3"/>
    <w:pPr>
      <w:spacing w:after="100"/>
    </w:pPr>
  </w:style>
  <w:style w:type="character" w:styleId="Hyperlink">
    <w:name w:val="Hyperlink"/>
    <w:basedOn w:val="DefaultParagraphFont"/>
    <w:uiPriority w:val="99"/>
    <w:unhideWhenUsed/>
    <w:rsid w:val="00F61FB3"/>
    <w:rPr>
      <w:color w:val="0000FF" w:themeColor="hyperlink"/>
      <w:u w:val="single"/>
    </w:rPr>
  </w:style>
  <w:style w:type="character" w:customStyle="1" w:styleId="Heading2Char">
    <w:name w:val="Heading 2 Char"/>
    <w:basedOn w:val="DefaultParagraphFont"/>
    <w:link w:val="Heading2"/>
    <w:uiPriority w:val="9"/>
    <w:rsid w:val="004E7DA1"/>
    <w:rPr>
      <w:rFonts w:eastAsiaTheme="majorEastAsia" w:cstheme="majorBidi"/>
      <w:b/>
      <w:bCs/>
      <w:szCs w:val="26"/>
      <w:lang w:val="en-US" w:eastAsia="ja-JP"/>
    </w:rPr>
  </w:style>
  <w:style w:type="paragraph" w:styleId="TOC2">
    <w:name w:val="toc 2"/>
    <w:basedOn w:val="Normal"/>
    <w:next w:val="Normal"/>
    <w:autoRedefine/>
    <w:uiPriority w:val="39"/>
    <w:unhideWhenUsed/>
    <w:rsid w:val="00941475"/>
    <w:pPr>
      <w:spacing w:after="100"/>
      <w:ind w:left="220"/>
    </w:pPr>
  </w:style>
  <w:style w:type="paragraph" w:styleId="NormalWeb">
    <w:name w:val="Normal (Web)"/>
    <w:basedOn w:val="Normal"/>
    <w:uiPriority w:val="99"/>
    <w:semiHidden/>
    <w:unhideWhenUsed/>
    <w:rsid w:val="002B492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0D410B"/>
    <w:rPr>
      <w:color w:val="808080"/>
    </w:rPr>
  </w:style>
  <w:style w:type="paragraph" w:styleId="Caption">
    <w:name w:val="caption"/>
    <w:basedOn w:val="Normal"/>
    <w:next w:val="Normal"/>
    <w:uiPriority w:val="35"/>
    <w:unhideWhenUsed/>
    <w:qFormat/>
    <w:rsid w:val="00304A04"/>
    <w:pPr>
      <w:spacing w:after="200" w:line="240" w:lineRule="auto"/>
    </w:pPr>
    <w:rPr>
      <w:b/>
      <w:bCs/>
      <w:color w:val="4F81BD" w:themeColor="accent1"/>
      <w:sz w:val="18"/>
      <w:szCs w:val="18"/>
    </w:rPr>
  </w:style>
  <w:style w:type="table" w:styleId="LightList-Accent3">
    <w:name w:val="Light List Accent 3"/>
    <w:basedOn w:val="TableNormal"/>
    <w:uiPriority w:val="61"/>
    <w:rsid w:val="004D6E45"/>
    <w:pPr>
      <w:spacing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Quote">
    <w:name w:val="Quote"/>
    <w:basedOn w:val="Normal"/>
    <w:next w:val="Normal"/>
    <w:link w:val="QuoteChar"/>
    <w:uiPriority w:val="29"/>
    <w:qFormat/>
    <w:rsid w:val="00E646A3"/>
    <w:pPr>
      <w:spacing w:after="200"/>
    </w:pPr>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646A3"/>
    <w:rPr>
      <w:rFonts w:eastAsiaTheme="minorEastAsia"/>
      <w:i/>
      <w:iCs/>
      <w:color w:val="000000" w:themeColor="text1"/>
      <w:lang w:val="en-US" w:eastAsia="ja-JP"/>
    </w:rPr>
  </w:style>
  <w:style w:type="character" w:styleId="FootnoteReference">
    <w:name w:val="footnote reference"/>
    <w:basedOn w:val="DefaultParagraphFont"/>
    <w:uiPriority w:val="99"/>
    <w:semiHidden/>
    <w:unhideWhenUsed/>
    <w:rsid w:val="0096653C"/>
    <w:rPr>
      <w:vertAlign w:val="superscript"/>
    </w:rPr>
  </w:style>
  <w:style w:type="character" w:customStyle="1" w:styleId="apple-converted-space">
    <w:name w:val="apple-converted-space"/>
    <w:basedOn w:val="DefaultParagraphFont"/>
    <w:rsid w:val="00173902"/>
  </w:style>
  <w:style w:type="paragraph" w:styleId="FootnoteText">
    <w:name w:val="footnote text"/>
    <w:basedOn w:val="Normal"/>
    <w:link w:val="FootnoteTextChar"/>
    <w:uiPriority w:val="99"/>
    <w:semiHidden/>
    <w:unhideWhenUsed/>
    <w:rsid w:val="009A52BB"/>
    <w:pPr>
      <w:spacing w:line="240" w:lineRule="auto"/>
    </w:pPr>
    <w:rPr>
      <w:sz w:val="20"/>
      <w:szCs w:val="20"/>
    </w:rPr>
  </w:style>
  <w:style w:type="character" w:customStyle="1" w:styleId="FootnoteTextChar">
    <w:name w:val="Footnote Text Char"/>
    <w:basedOn w:val="DefaultParagraphFont"/>
    <w:link w:val="FootnoteText"/>
    <w:uiPriority w:val="99"/>
    <w:semiHidden/>
    <w:rsid w:val="009A52BB"/>
    <w:rPr>
      <w:sz w:val="20"/>
      <w:szCs w:val="20"/>
    </w:rPr>
  </w:style>
  <w:style w:type="character" w:customStyle="1" w:styleId="Heading3Char">
    <w:name w:val="Heading 3 Char"/>
    <w:basedOn w:val="DefaultParagraphFont"/>
    <w:link w:val="Heading3"/>
    <w:uiPriority w:val="9"/>
    <w:semiHidden/>
    <w:rsid w:val="0010433C"/>
    <w:rPr>
      <w:rFonts w:asciiTheme="majorHAnsi" w:eastAsiaTheme="majorEastAsia" w:hAnsiTheme="majorHAnsi" w:cstheme="majorBidi"/>
      <w:b/>
      <w:bCs/>
      <w:i/>
      <w:color w:val="4F81BD"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08692">
      <w:bodyDiv w:val="1"/>
      <w:marLeft w:val="0"/>
      <w:marRight w:val="0"/>
      <w:marTop w:val="0"/>
      <w:marBottom w:val="0"/>
      <w:divBdr>
        <w:top w:val="none" w:sz="0" w:space="0" w:color="auto"/>
        <w:left w:val="none" w:sz="0" w:space="0" w:color="auto"/>
        <w:bottom w:val="none" w:sz="0" w:space="0" w:color="auto"/>
        <w:right w:val="none" w:sz="0" w:space="0" w:color="auto"/>
      </w:divBdr>
    </w:div>
    <w:div w:id="369842307">
      <w:bodyDiv w:val="1"/>
      <w:marLeft w:val="0"/>
      <w:marRight w:val="0"/>
      <w:marTop w:val="0"/>
      <w:marBottom w:val="0"/>
      <w:divBdr>
        <w:top w:val="none" w:sz="0" w:space="0" w:color="auto"/>
        <w:left w:val="none" w:sz="0" w:space="0" w:color="auto"/>
        <w:bottom w:val="none" w:sz="0" w:space="0" w:color="auto"/>
        <w:right w:val="none" w:sz="0" w:space="0" w:color="auto"/>
      </w:divBdr>
    </w:div>
    <w:div w:id="457770623">
      <w:bodyDiv w:val="1"/>
      <w:marLeft w:val="0"/>
      <w:marRight w:val="0"/>
      <w:marTop w:val="0"/>
      <w:marBottom w:val="0"/>
      <w:divBdr>
        <w:top w:val="none" w:sz="0" w:space="0" w:color="auto"/>
        <w:left w:val="none" w:sz="0" w:space="0" w:color="auto"/>
        <w:bottom w:val="none" w:sz="0" w:space="0" w:color="auto"/>
        <w:right w:val="none" w:sz="0" w:space="0" w:color="auto"/>
      </w:divBdr>
    </w:div>
    <w:div w:id="481044359">
      <w:bodyDiv w:val="1"/>
      <w:marLeft w:val="0"/>
      <w:marRight w:val="0"/>
      <w:marTop w:val="0"/>
      <w:marBottom w:val="0"/>
      <w:divBdr>
        <w:top w:val="none" w:sz="0" w:space="0" w:color="auto"/>
        <w:left w:val="none" w:sz="0" w:space="0" w:color="auto"/>
        <w:bottom w:val="none" w:sz="0" w:space="0" w:color="auto"/>
        <w:right w:val="none" w:sz="0" w:space="0" w:color="auto"/>
      </w:divBdr>
    </w:div>
    <w:div w:id="544412633">
      <w:bodyDiv w:val="1"/>
      <w:marLeft w:val="0"/>
      <w:marRight w:val="0"/>
      <w:marTop w:val="0"/>
      <w:marBottom w:val="0"/>
      <w:divBdr>
        <w:top w:val="none" w:sz="0" w:space="0" w:color="auto"/>
        <w:left w:val="none" w:sz="0" w:space="0" w:color="auto"/>
        <w:bottom w:val="none" w:sz="0" w:space="0" w:color="auto"/>
        <w:right w:val="none" w:sz="0" w:space="0" w:color="auto"/>
      </w:divBdr>
    </w:div>
    <w:div w:id="586429307">
      <w:bodyDiv w:val="1"/>
      <w:marLeft w:val="0"/>
      <w:marRight w:val="0"/>
      <w:marTop w:val="0"/>
      <w:marBottom w:val="0"/>
      <w:divBdr>
        <w:top w:val="none" w:sz="0" w:space="0" w:color="auto"/>
        <w:left w:val="none" w:sz="0" w:space="0" w:color="auto"/>
        <w:bottom w:val="none" w:sz="0" w:space="0" w:color="auto"/>
        <w:right w:val="none" w:sz="0" w:space="0" w:color="auto"/>
      </w:divBdr>
    </w:div>
    <w:div w:id="669066120">
      <w:bodyDiv w:val="1"/>
      <w:marLeft w:val="0"/>
      <w:marRight w:val="0"/>
      <w:marTop w:val="0"/>
      <w:marBottom w:val="0"/>
      <w:divBdr>
        <w:top w:val="none" w:sz="0" w:space="0" w:color="auto"/>
        <w:left w:val="none" w:sz="0" w:space="0" w:color="auto"/>
        <w:bottom w:val="none" w:sz="0" w:space="0" w:color="auto"/>
        <w:right w:val="none" w:sz="0" w:space="0" w:color="auto"/>
      </w:divBdr>
    </w:div>
    <w:div w:id="690183521">
      <w:bodyDiv w:val="1"/>
      <w:marLeft w:val="0"/>
      <w:marRight w:val="0"/>
      <w:marTop w:val="0"/>
      <w:marBottom w:val="0"/>
      <w:divBdr>
        <w:top w:val="none" w:sz="0" w:space="0" w:color="auto"/>
        <w:left w:val="none" w:sz="0" w:space="0" w:color="auto"/>
        <w:bottom w:val="none" w:sz="0" w:space="0" w:color="auto"/>
        <w:right w:val="none" w:sz="0" w:space="0" w:color="auto"/>
      </w:divBdr>
    </w:div>
    <w:div w:id="723718909">
      <w:bodyDiv w:val="1"/>
      <w:marLeft w:val="0"/>
      <w:marRight w:val="0"/>
      <w:marTop w:val="0"/>
      <w:marBottom w:val="0"/>
      <w:divBdr>
        <w:top w:val="none" w:sz="0" w:space="0" w:color="auto"/>
        <w:left w:val="none" w:sz="0" w:space="0" w:color="auto"/>
        <w:bottom w:val="none" w:sz="0" w:space="0" w:color="auto"/>
        <w:right w:val="none" w:sz="0" w:space="0" w:color="auto"/>
      </w:divBdr>
      <w:divsChild>
        <w:div w:id="127743786">
          <w:marLeft w:val="547"/>
          <w:marRight w:val="0"/>
          <w:marTop w:val="0"/>
          <w:marBottom w:val="0"/>
          <w:divBdr>
            <w:top w:val="none" w:sz="0" w:space="0" w:color="auto"/>
            <w:left w:val="none" w:sz="0" w:space="0" w:color="auto"/>
            <w:bottom w:val="none" w:sz="0" w:space="0" w:color="auto"/>
            <w:right w:val="none" w:sz="0" w:space="0" w:color="auto"/>
          </w:divBdr>
        </w:div>
        <w:div w:id="593973278">
          <w:marLeft w:val="547"/>
          <w:marRight w:val="0"/>
          <w:marTop w:val="0"/>
          <w:marBottom w:val="0"/>
          <w:divBdr>
            <w:top w:val="none" w:sz="0" w:space="0" w:color="auto"/>
            <w:left w:val="none" w:sz="0" w:space="0" w:color="auto"/>
            <w:bottom w:val="none" w:sz="0" w:space="0" w:color="auto"/>
            <w:right w:val="none" w:sz="0" w:space="0" w:color="auto"/>
          </w:divBdr>
        </w:div>
        <w:div w:id="637102338">
          <w:marLeft w:val="547"/>
          <w:marRight w:val="0"/>
          <w:marTop w:val="0"/>
          <w:marBottom w:val="0"/>
          <w:divBdr>
            <w:top w:val="none" w:sz="0" w:space="0" w:color="auto"/>
            <w:left w:val="none" w:sz="0" w:space="0" w:color="auto"/>
            <w:bottom w:val="none" w:sz="0" w:space="0" w:color="auto"/>
            <w:right w:val="none" w:sz="0" w:space="0" w:color="auto"/>
          </w:divBdr>
        </w:div>
        <w:div w:id="649746988">
          <w:marLeft w:val="547"/>
          <w:marRight w:val="0"/>
          <w:marTop w:val="0"/>
          <w:marBottom w:val="0"/>
          <w:divBdr>
            <w:top w:val="none" w:sz="0" w:space="0" w:color="auto"/>
            <w:left w:val="none" w:sz="0" w:space="0" w:color="auto"/>
            <w:bottom w:val="none" w:sz="0" w:space="0" w:color="auto"/>
            <w:right w:val="none" w:sz="0" w:space="0" w:color="auto"/>
          </w:divBdr>
        </w:div>
        <w:div w:id="692074994">
          <w:marLeft w:val="547"/>
          <w:marRight w:val="0"/>
          <w:marTop w:val="0"/>
          <w:marBottom w:val="0"/>
          <w:divBdr>
            <w:top w:val="none" w:sz="0" w:space="0" w:color="auto"/>
            <w:left w:val="none" w:sz="0" w:space="0" w:color="auto"/>
            <w:bottom w:val="none" w:sz="0" w:space="0" w:color="auto"/>
            <w:right w:val="none" w:sz="0" w:space="0" w:color="auto"/>
          </w:divBdr>
        </w:div>
        <w:div w:id="693074611">
          <w:marLeft w:val="547"/>
          <w:marRight w:val="0"/>
          <w:marTop w:val="0"/>
          <w:marBottom w:val="0"/>
          <w:divBdr>
            <w:top w:val="none" w:sz="0" w:space="0" w:color="auto"/>
            <w:left w:val="none" w:sz="0" w:space="0" w:color="auto"/>
            <w:bottom w:val="none" w:sz="0" w:space="0" w:color="auto"/>
            <w:right w:val="none" w:sz="0" w:space="0" w:color="auto"/>
          </w:divBdr>
        </w:div>
        <w:div w:id="767313500">
          <w:marLeft w:val="547"/>
          <w:marRight w:val="0"/>
          <w:marTop w:val="0"/>
          <w:marBottom w:val="0"/>
          <w:divBdr>
            <w:top w:val="none" w:sz="0" w:space="0" w:color="auto"/>
            <w:left w:val="none" w:sz="0" w:space="0" w:color="auto"/>
            <w:bottom w:val="none" w:sz="0" w:space="0" w:color="auto"/>
            <w:right w:val="none" w:sz="0" w:space="0" w:color="auto"/>
          </w:divBdr>
        </w:div>
        <w:div w:id="836464124">
          <w:marLeft w:val="547"/>
          <w:marRight w:val="0"/>
          <w:marTop w:val="0"/>
          <w:marBottom w:val="0"/>
          <w:divBdr>
            <w:top w:val="none" w:sz="0" w:space="0" w:color="auto"/>
            <w:left w:val="none" w:sz="0" w:space="0" w:color="auto"/>
            <w:bottom w:val="none" w:sz="0" w:space="0" w:color="auto"/>
            <w:right w:val="none" w:sz="0" w:space="0" w:color="auto"/>
          </w:divBdr>
        </w:div>
        <w:div w:id="871530254">
          <w:marLeft w:val="547"/>
          <w:marRight w:val="0"/>
          <w:marTop w:val="0"/>
          <w:marBottom w:val="0"/>
          <w:divBdr>
            <w:top w:val="none" w:sz="0" w:space="0" w:color="auto"/>
            <w:left w:val="none" w:sz="0" w:space="0" w:color="auto"/>
            <w:bottom w:val="none" w:sz="0" w:space="0" w:color="auto"/>
            <w:right w:val="none" w:sz="0" w:space="0" w:color="auto"/>
          </w:divBdr>
        </w:div>
        <w:div w:id="922370420">
          <w:marLeft w:val="547"/>
          <w:marRight w:val="0"/>
          <w:marTop w:val="0"/>
          <w:marBottom w:val="0"/>
          <w:divBdr>
            <w:top w:val="none" w:sz="0" w:space="0" w:color="auto"/>
            <w:left w:val="none" w:sz="0" w:space="0" w:color="auto"/>
            <w:bottom w:val="none" w:sz="0" w:space="0" w:color="auto"/>
            <w:right w:val="none" w:sz="0" w:space="0" w:color="auto"/>
          </w:divBdr>
        </w:div>
        <w:div w:id="996373932">
          <w:marLeft w:val="547"/>
          <w:marRight w:val="0"/>
          <w:marTop w:val="0"/>
          <w:marBottom w:val="0"/>
          <w:divBdr>
            <w:top w:val="none" w:sz="0" w:space="0" w:color="auto"/>
            <w:left w:val="none" w:sz="0" w:space="0" w:color="auto"/>
            <w:bottom w:val="none" w:sz="0" w:space="0" w:color="auto"/>
            <w:right w:val="none" w:sz="0" w:space="0" w:color="auto"/>
          </w:divBdr>
        </w:div>
        <w:div w:id="1073626856">
          <w:marLeft w:val="547"/>
          <w:marRight w:val="0"/>
          <w:marTop w:val="0"/>
          <w:marBottom w:val="0"/>
          <w:divBdr>
            <w:top w:val="none" w:sz="0" w:space="0" w:color="auto"/>
            <w:left w:val="none" w:sz="0" w:space="0" w:color="auto"/>
            <w:bottom w:val="none" w:sz="0" w:space="0" w:color="auto"/>
            <w:right w:val="none" w:sz="0" w:space="0" w:color="auto"/>
          </w:divBdr>
        </w:div>
        <w:div w:id="1076629983">
          <w:marLeft w:val="547"/>
          <w:marRight w:val="0"/>
          <w:marTop w:val="0"/>
          <w:marBottom w:val="0"/>
          <w:divBdr>
            <w:top w:val="none" w:sz="0" w:space="0" w:color="auto"/>
            <w:left w:val="none" w:sz="0" w:space="0" w:color="auto"/>
            <w:bottom w:val="none" w:sz="0" w:space="0" w:color="auto"/>
            <w:right w:val="none" w:sz="0" w:space="0" w:color="auto"/>
          </w:divBdr>
        </w:div>
        <w:div w:id="1238399356">
          <w:marLeft w:val="547"/>
          <w:marRight w:val="0"/>
          <w:marTop w:val="0"/>
          <w:marBottom w:val="0"/>
          <w:divBdr>
            <w:top w:val="none" w:sz="0" w:space="0" w:color="auto"/>
            <w:left w:val="none" w:sz="0" w:space="0" w:color="auto"/>
            <w:bottom w:val="none" w:sz="0" w:space="0" w:color="auto"/>
            <w:right w:val="none" w:sz="0" w:space="0" w:color="auto"/>
          </w:divBdr>
        </w:div>
        <w:div w:id="1294364690">
          <w:marLeft w:val="547"/>
          <w:marRight w:val="0"/>
          <w:marTop w:val="0"/>
          <w:marBottom w:val="0"/>
          <w:divBdr>
            <w:top w:val="none" w:sz="0" w:space="0" w:color="auto"/>
            <w:left w:val="none" w:sz="0" w:space="0" w:color="auto"/>
            <w:bottom w:val="none" w:sz="0" w:space="0" w:color="auto"/>
            <w:right w:val="none" w:sz="0" w:space="0" w:color="auto"/>
          </w:divBdr>
        </w:div>
        <w:div w:id="1523858140">
          <w:marLeft w:val="547"/>
          <w:marRight w:val="0"/>
          <w:marTop w:val="0"/>
          <w:marBottom w:val="0"/>
          <w:divBdr>
            <w:top w:val="none" w:sz="0" w:space="0" w:color="auto"/>
            <w:left w:val="none" w:sz="0" w:space="0" w:color="auto"/>
            <w:bottom w:val="none" w:sz="0" w:space="0" w:color="auto"/>
            <w:right w:val="none" w:sz="0" w:space="0" w:color="auto"/>
          </w:divBdr>
        </w:div>
        <w:div w:id="1543978268">
          <w:marLeft w:val="547"/>
          <w:marRight w:val="0"/>
          <w:marTop w:val="0"/>
          <w:marBottom w:val="0"/>
          <w:divBdr>
            <w:top w:val="none" w:sz="0" w:space="0" w:color="auto"/>
            <w:left w:val="none" w:sz="0" w:space="0" w:color="auto"/>
            <w:bottom w:val="none" w:sz="0" w:space="0" w:color="auto"/>
            <w:right w:val="none" w:sz="0" w:space="0" w:color="auto"/>
          </w:divBdr>
        </w:div>
        <w:div w:id="1559046938">
          <w:marLeft w:val="547"/>
          <w:marRight w:val="0"/>
          <w:marTop w:val="0"/>
          <w:marBottom w:val="0"/>
          <w:divBdr>
            <w:top w:val="none" w:sz="0" w:space="0" w:color="auto"/>
            <w:left w:val="none" w:sz="0" w:space="0" w:color="auto"/>
            <w:bottom w:val="none" w:sz="0" w:space="0" w:color="auto"/>
            <w:right w:val="none" w:sz="0" w:space="0" w:color="auto"/>
          </w:divBdr>
        </w:div>
        <w:div w:id="1600480652">
          <w:marLeft w:val="547"/>
          <w:marRight w:val="0"/>
          <w:marTop w:val="0"/>
          <w:marBottom w:val="0"/>
          <w:divBdr>
            <w:top w:val="none" w:sz="0" w:space="0" w:color="auto"/>
            <w:left w:val="none" w:sz="0" w:space="0" w:color="auto"/>
            <w:bottom w:val="none" w:sz="0" w:space="0" w:color="auto"/>
            <w:right w:val="none" w:sz="0" w:space="0" w:color="auto"/>
          </w:divBdr>
        </w:div>
        <w:div w:id="1717200655">
          <w:marLeft w:val="547"/>
          <w:marRight w:val="0"/>
          <w:marTop w:val="0"/>
          <w:marBottom w:val="0"/>
          <w:divBdr>
            <w:top w:val="none" w:sz="0" w:space="0" w:color="auto"/>
            <w:left w:val="none" w:sz="0" w:space="0" w:color="auto"/>
            <w:bottom w:val="none" w:sz="0" w:space="0" w:color="auto"/>
            <w:right w:val="none" w:sz="0" w:space="0" w:color="auto"/>
          </w:divBdr>
        </w:div>
        <w:div w:id="1775130280">
          <w:marLeft w:val="547"/>
          <w:marRight w:val="0"/>
          <w:marTop w:val="0"/>
          <w:marBottom w:val="0"/>
          <w:divBdr>
            <w:top w:val="none" w:sz="0" w:space="0" w:color="auto"/>
            <w:left w:val="none" w:sz="0" w:space="0" w:color="auto"/>
            <w:bottom w:val="none" w:sz="0" w:space="0" w:color="auto"/>
            <w:right w:val="none" w:sz="0" w:space="0" w:color="auto"/>
          </w:divBdr>
        </w:div>
        <w:div w:id="1854956084">
          <w:marLeft w:val="547"/>
          <w:marRight w:val="0"/>
          <w:marTop w:val="0"/>
          <w:marBottom w:val="0"/>
          <w:divBdr>
            <w:top w:val="none" w:sz="0" w:space="0" w:color="auto"/>
            <w:left w:val="none" w:sz="0" w:space="0" w:color="auto"/>
            <w:bottom w:val="none" w:sz="0" w:space="0" w:color="auto"/>
            <w:right w:val="none" w:sz="0" w:space="0" w:color="auto"/>
          </w:divBdr>
        </w:div>
        <w:div w:id="2130932873">
          <w:marLeft w:val="547"/>
          <w:marRight w:val="0"/>
          <w:marTop w:val="0"/>
          <w:marBottom w:val="0"/>
          <w:divBdr>
            <w:top w:val="none" w:sz="0" w:space="0" w:color="auto"/>
            <w:left w:val="none" w:sz="0" w:space="0" w:color="auto"/>
            <w:bottom w:val="none" w:sz="0" w:space="0" w:color="auto"/>
            <w:right w:val="none" w:sz="0" w:space="0" w:color="auto"/>
          </w:divBdr>
        </w:div>
      </w:divsChild>
    </w:div>
    <w:div w:id="840699553">
      <w:bodyDiv w:val="1"/>
      <w:marLeft w:val="0"/>
      <w:marRight w:val="0"/>
      <w:marTop w:val="0"/>
      <w:marBottom w:val="0"/>
      <w:divBdr>
        <w:top w:val="none" w:sz="0" w:space="0" w:color="auto"/>
        <w:left w:val="none" w:sz="0" w:space="0" w:color="auto"/>
        <w:bottom w:val="none" w:sz="0" w:space="0" w:color="auto"/>
        <w:right w:val="none" w:sz="0" w:space="0" w:color="auto"/>
      </w:divBdr>
    </w:div>
    <w:div w:id="921530729">
      <w:bodyDiv w:val="1"/>
      <w:marLeft w:val="0"/>
      <w:marRight w:val="0"/>
      <w:marTop w:val="0"/>
      <w:marBottom w:val="0"/>
      <w:divBdr>
        <w:top w:val="none" w:sz="0" w:space="0" w:color="auto"/>
        <w:left w:val="none" w:sz="0" w:space="0" w:color="auto"/>
        <w:bottom w:val="none" w:sz="0" w:space="0" w:color="auto"/>
        <w:right w:val="none" w:sz="0" w:space="0" w:color="auto"/>
      </w:divBdr>
    </w:div>
    <w:div w:id="1026373447">
      <w:bodyDiv w:val="1"/>
      <w:marLeft w:val="0"/>
      <w:marRight w:val="0"/>
      <w:marTop w:val="0"/>
      <w:marBottom w:val="0"/>
      <w:divBdr>
        <w:top w:val="none" w:sz="0" w:space="0" w:color="auto"/>
        <w:left w:val="none" w:sz="0" w:space="0" w:color="auto"/>
        <w:bottom w:val="none" w:sz="0" w:space="0" w:color="auto"/>
        <w:right w:val="none" w:sz="0" w:space="0" w:color="auto"/>
      </w:divBdr>
    </w:div>
    <w:div w:id="1055355441">
      <w:bodyDiv w:val="1"/>
      <w:marLeft w:val="0"/>
      <w:marRight w:val="0"/>
      <w:marTop w:val="0"/>
      <w:marBottom w:val="0"/>
      <w:divBdr>
        <w:top w:val="none" w:sz="0" w:space="0" w:color="auto"/>
        <w:left w:val="none" w:sz="0" w:space="0" w:color="auto"/>
        <w:bottom w:val="none" w:sz="0" w:space="0" w:color="auto"/>
        <w:right w:val="none" w:sz="0" w:space="0" w:color="auto"/>
      </w:divBdr>
    </w:div>
    <w:div w:id="1376462865">
      <w:bodyDiv w:val="1"/>
      <w:marLeft w:val="0"/>
      <w:marRight w:val="0"/>
      <w:marTop w:val="0"/>
      <w:marBottom w:val="0"/>
      <w:divBdr>
        <w:top w:val="none" w:sz="0" w:space="0" w:color="auto"/>
        <w:left w:val="none" w:sz="0" w:space="0" w:color="auto"/>
        <w:bottom w:val="none" w:sz="0" w:space="0" w:color="auto"/>
        <w:right w:val="none" w:sz="0" w:space="0" w:color="auto"/>
      </w:divBdr>
    </w:div>
    <w:div w:id="1557662983">
      <w:bodyDiv w:val="1"/>
      <w:marLeft w:val="0"/>
      <w:marRight w:val="0"/>
      <w:marTop w:val="0"/>
      <w:marBottom w:val="0"/>
      <w:divBdr>
        <w:top w:val="none" w:sz="0" w:space="0" w:color="auto"/>
        <w:left w:val="none" w:sz="0" w:space="0" w:color="auto"/>
        <w:bottom w:val="none" w:sz="0" w:space="0" w:color="auto"/>
        <w:right w:val="none" w:sz="0" w:space="0" w:color="auto"/>
      </w:divBdr>
    </w:div>
    <w:div w:id="1578593731">
      <w:bodyDiv w:val="1"/>
      <w:marLeft w:val="0"/>
      <w:marRight w:val="0"/>
      <w:marTop w:val="0"/>
      <w:marBottom w:val="0"/>
      <w:divBdr>
        <w:top w:val="none" w:sz="0" w:space="0" w:color="auto"/>
        <w:left w:val="none" w:sz="0" w:space="0" w:color="auto"/>
        <w:bottom w:val="none" w:sz="0" w:space="0" w:color="auto"/>
        <w:right w:val="none" w:sz="0" w:space="0" w:color="auto"/>
      </w:divBdr>
    </w:div>
    <w:div w:id="1605261570">
      <w:bodyDiv w:val="1"/>
      <w:marLeft w:val="0"/>
      <w:marRight w:val="0"/>
      <w:marTop w:val="0"/>
      <w:marBottom w:val="0"/>
      <w:divBdr>
        <w:top w:val="none" w:sz="0" w:space="0" w:color="auto"/>
        <w:left w:val="none" w:sz="0" w:space="0" w:color="auto"/>
        <w:bottom w:val="none" w:sz="0" w:space="0" w:color="auto"/>
        <w:right w:val="none" w:sz="0" w:space="0" w:color="auto"/>
      </w:divBdr>
    </w:div>
    <w:div w:id="1926375383">
      <w:bodyDiv w:val="1"/>
      <w:marLeft w:val="0"/>
      <w:marRight w:val="0"/>
      <w:marTop w:val="0"/>
      <w:marBottom w:val="0"/>
      <w:divBdr>
        <w:top w:val="none" w:sz="0" w:space="0" w:color="auto"/>
        <w:left w:val="none" w:sz="0" w:space="0" w:color="auto"/>
        <w:bottom w:val="none" w:sz="0" w:space="0" w:color="auto"/>
        <w:right w:val="none" w:sz="0" w:space="0" w:color="auto"/>
      </w:divBdr>
    </w:div>
    <w:div w:id="212973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0.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0.jpeg"/><Relationship Id="rId32" Type="http://schemas.openxmlformats.org/officeDocument/2006/relationships/image" Target="media/image18.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0.png"/><Relationship Id="rId31" Type="http://schemas.openxmlformats.org/officeDocument/2006/relationships/image" Target="media/image17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40.jpeg"/><Relationship Id="rId30" Type="http://schemas.openxmlformats.org/officeDocument/2006/relationships/image" Target="media/image17.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634B-80A1-4084-9734-0D3D8AABB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4485</Words>
  <Characters>25568</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NI Assembly</Company>
  <LinksUpToDate>false</LinksUpToDate>
  <CharactersWithSpaces>29994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dc:creator>
  <cp:lastModifiedBy>Leeann Kelly</cp:lastModifiedBy>
  <cp:revision>2</cp:revision>
  <cp:lastPrinted>2014-10-28T10:28:00Z</cp:lastPrinted>
  <dcterms:created xsi:type="dcterms:W3CDTF">2014-11-26T12:47:00Z</dcterms:created>
  <dcterms:modified xsi:type="dcterms:W3CDTF">2014-11-26T12:47:00Z</dcterms:modified>
</cp:coreProperties>
</file>